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531E" w:rsidRDefault="0064531E" w:rsidP="0064531E">
      <w:pPr>
        <w:pStyle w:val="Balk21"/>
        <w:spacing w:before="74"/>
        <w:ind w:left="0" w:right="-2"/>
        <w:jc w:val="center"/>
        <w:rPr>
          <w:sz w:val="28"/>
          <w:szCs w:val="28"/>
        </w:rPr>
      </w:pPr>
      <w:r w:rsidRPr="004B2DA7">
        <w:rPr>
          <w:noProof/>
          <w:sz w:val="28"/>
          <w:szCs w:val="28"/>
          <w:lang w:bidi="ar-SA"/>
        </w:rPr>
        <w:drawing>
          <wp:inline distT="0" distB="0" distL="0" distR="0">
            <wp:extent cx="2389232" cy="1790700"/>
            <wp:effectExtent l="19050" t="0" r="0" b="0"/>
            <wp:docPr id="3" name="Resim 2"/>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8" cstate="print"/>
                    <a:stretch>
                      <a:fillRect/>
                    </a:stretch>
                  </pic:blipFill>
                  <pic:spPr>
                    <a:xfrm>
                      <a:off x="0" y="0"/>
                      <a:ext cx="2394540" cy="1786269"/>
                    </a:xfrm>
                    <a:prstGeom prst="rect">
                      <a:avLst/>
                    </a:prstGeom>
                  </pic:spPr>
                </pic:pic>
              </a:graphicData>
            </a:graphic>
          </wp:inline>
        </w:drawing>
      </w:r>
    </w:p>
    <w:p w:rsidR="0064531E" w:rsidRDefault="0064531E" w:rsidP="0064531E">
      <w:pPr>
        <w:pStyle w:val="Balk21"/>
        <w:spacing w:before="74"/>
        <w:ind w:left="0" w:right="-2"/>
        <w:jc w:val="center"/>
        <w:rPr>
          <w:sz w:val="28"/>
          <w:szCs w:val="28"/>
        </w:rPr>
      </w:pPr>
    </w:p>
    <w:p w:rsidR="0064531E" w:rsidRDefault="0064531E" w:rsidP="0064531E">
      <w:pPr>
        <w:pStyle w:val="Balk21"/>
        <w:spacing w:before="74" w:line="360" w:lineRule="auto"/>
        <w:ind w:left="0" w:right="-2"/>
        <w:jc w:val="center"/>
        <w:rPr>
          <w:sz w:val="28"/>
          <w:szCs w:val="28"/>
        </w:rPr>
      </w:pPr>
      <w:r>
        <w:rPr>
          <w:sz w:val="28"/>
          <w:szCs w:val="28"/>
        </w:rPr>
        <w:t>T.C. BAŞKENT ÜNİVERSİTESİ TIP FAKÜLTESİ KADIN HASTALIKLARI VE DOĞUM ANA BİLİM DALI</w:t>
      </w: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r>
        <w:rPr>
          <w:sz w:val="28"/>
          <w:szCs w:val="28"/>
        </w:rPr>
        <w:t>ENDOMETRİOİD TİP ENDOMETRİUM KANSERİNDE PARAAORTİK LENF NODU TUTULUMU İÇİN RİSK FAKTÖRLERİ</w:t>
      </w: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tabs>
          <w:tab w:val="left" w:pos="8789"/>
        </w:tabs>
        <w:spacing w:before="74" w:line="360" w:lineRule="auto"/>
        <w:ind w:left="0" w:right="-2"/>
        <w:jc w:val="center"/>
        <w:rPr>
          <w:sz w:val="28"/>
          <w:szCs w:val="28"/>
        </w:rPr>
      </w:pPr>
      <w:r>
        <w:rPr>
          <w:sz w:val="28"/>
          <w:szCs w:val="28"/>
        </w:rPr>
        <w:t>UZMANLIK TEZİ</w:t>
      </w:r>
    </w:p>
    <w:p w:rsidR="0064531E" w:rsidRDefault="0064531E" w:rsidP="0064531E">
      <w:pPr>
        <w:pStyle w:val="Balk21"/>
        <w:spacing w:before="74" w:line="360" w:lineRule="auto"/>
        <w:ind w:left="0" w:right="1707"/>
        <w:jc w:val="center"/>
        <w:rPr>
          <w:sz w:val="28"/>
          <w:szCs w:val="28"/>
        </w:rPr>
      </w:pPr>
    </w:p>
    <w:p w:rsidR="0064531E" w:rsidRDefault="0064531E" w:rsidP="0064531E">
      <w:pPr>
        <w:pStyle w:val="Balk21"/>
        <w:spacing w:before="74" w:line="360" w:lineRule="auto"/>
        <w:ind w:left="0" w:right="1707"/>
        <w:jc w:val="center"/>
        <w:rPr>
          <w:sz w:val="28"/>
          <w:szCs w:val="28"/>
        </w:rPr>
      </w:pPr>
    </w:p>
    <w:p w:rsidR="0064531E" w:rsidRDefault="0064531E" w:rsidP="0064531E">
      <w:pPr>
        <w:pStyle w:val="Balk21"/>
        <w:spacing w:before="74" w:line="360" w:lineRule="auto"/>
        <w:ind w:left="0" w:right="1707"/>
        <w:jc w:val="center"/>
        <w:rPr>
          <w:sz w:val="28"/>
          <w:szCs w:val="28"/>
        </w:rPr>
      </w:pPr>
    </w:p>
    <w:p w:rsidR="0064531E" w:rsidRDefault="0064531E" w:rsidP="0064531E">
      <w:pPr>
        <w:pStyle w:val="Balk21"/>
        <w:spacing w:before="74" w:line="360" w:lineRule="auto"/>
        <w:ind w:left="0" w:right="1707"/>
        <w:jc w:val="center"/>
        <w:rPr>
          <w:sz w:val="28"/>
          <w:szCs w:val="28"/>
        </w:rPr>
      </w:pPr>
    </w:p>
    <w:p w:rsidR="0064531E" w:rsidRDefault="0064531E" w:rsidP="0064531E">
      <w:pPr>
        <w:pStyle w:val="Balk21"/>
        <w:tabs>
          <w:tab w:val="left" w:pos="8787"/>
        </w:tabs>
        <w:spacing w:before="74" w:line="360" w:lineRule="auto"/>
        <w:ind w:left="0" w:right="-2"/>
        <w:jc w:val="center"/>
        <w:rPr>
          <w:sz w:val="28"/>
          <w:szCs w:val="28"/>
        </w:rPr>
      </w:pPr>
      <w:r>
        <w:rPr>
          <w:sz w:val="28"/>
          <w:szCs w:val="28"/>
        </w:rPr>
        <w:t>Dr. Eda Kocaman</w:t>
      </w:r>
    </w:p>
    <w:p w:rsidR="0064531E" w:rsidRDefault="0064531E" w:rsidP="0064531E">
      <w:pPr>
        <w:pStyle w:val="Balk21"/>
        <w:tabs>
          <w:tab w:val="left" w:pos="8787"/>
        </w:tabs>
        <w:spacing w:before="74" w:line="360" w:lineRule="auto"/>
        <w:ind w:left="0" w:right="-2"/>
        <w:jc w:val="center"/>
        <w:rPr>
          <w:sz w:val="28"/>
          <w:szCs w:val="28"/>
        </w:rPr>
      </w:pPr>
    </w:p>
    <w:p w:rsidR="0064531E" w:rsidRDefault="0064531E" w:rsidP="0064531E">
      <w:pPr>
        <w:pStyle w:val="Balk21"/>
        <w:tabs>
          <w:tab w:val="left" w:pos="8787"/>
        </w:tabs>
        <w:spacing w:before="74" w:line="360" w:lineRule="auto"/>
        <w:ind w:left="0" w:right="-2"/>
        <w:jc w:val="center"/>
        <w:rPr>
          <w:sz w:val="28"/>
          <w:szCs w:val="28"/>
        </w:rPr>
      </w:pPr>
      <w:r>
        <w:rPr>
          <w:sz w:val="28"/>
          <w:szCs w:val="28"/>
        </w:rPr>
        <w:t>ANKARA</w:t>
      </w:r>
    </w:p>
    <w:p w:rsidR="0064531E" w:rsidRDefault="0064531E" w:rsidP="0064531E">
      <w:pPr>
        <w:pStyle w:val="Balk21"/>
        <w:tabs>
          <w:tab w:val="left" w:pos="8787"/>
        </w:tabs>
        <w:spacing w:before="74" w:line="360" w:lineRule="auto"/>
        <w:ind w:left="0" w:right="-2"/>
        <w:jc w:val="center"/>
        <w:rPr>
          <w:sz w:val="28"/>
          <w:szCs w:val="28"/>
        </w:rPr>
      </w:pPr>
      <w:r>
        <w:rPr>
          <w:sz w:val="28"/>
          <w:szCs w:val="28"/>
        </w:rPr>
        <w:t>2018</w:t>
      </w:r>
    </w:p>
    <w:p w:rsidR="0064531E" w:rsidRDefault="0064531E" w:rsidP="0064531E">
      <w:pPr>
        <w:pStyle w:val="Balk21"/>
        <w:spacing w:before="74"/>
        <w:ind w:left="1676" w:right="1704"/>
        <w:jc w:val="center"/>
        <w:rPr>
          <w:sz w:val="28"/>
          <w:szCs w:val="28"/>
        </w:rPr>
      </w:pPr>
    </w:p>
    <w:p w:rsidR="0064531E" w:rsidRDefault="0064531E" w:rsidP="0064531E">
      <w:pPr>
        <w:pStyle w:val="Balk21"/>
        <w:spacing w:before="74"/>
        <w:ind w:left="1676" w:right="1704"/>
        <w:jc w:val="center"/>
        <w:rPr>
          <w:sz w:val="28"/>
          <w:szCs w:val="28"/>
        </w:rPr>
      </w:pPr>
    </w:p>
    <w:p w:rsidR="0064531E" w:rsidRDefault="0064531E" w:rsidP="0064531E">
      <w:pPr>
        <w:pStyle w:val="Balk21"/>
        <w:tabs>
          <w:tab w:val="left" w:pos="8787"/>
        </w:tabs>
        <w:spacing w:before="74"/>
        <w:ind w:left="0" w:right="-2"/>
        <w:jc w:val="center"/>
        <w:rPr>
          <w:sz w:val="28"/>
          <w:szCs w:val="28"/>
        </w:rPr>
      </w:pPr>
      <w:r w:rsidRPr="004B2DA7">
        <w:rPr>
          <w:noProof/>
          <w:sz w:val="28"/>
          <w:szCs w:val="28"/>
          <w:lang w:bidi="ar-SA"/>
        </w:rPr>
        <w:lastRenderedPageBreak/>
        <w:drawing>
          <wp:inline distT="0" distB="0" distL="0" distR="0">
            <wp:extent cx="2389232" cy="1790700"/>
            <wp:effectExtent l="19050" t="0" r="0" b="0"/>
            <wp:docPr id="4" name="Resim 2"/>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8" cstate="print"/>
                    <a:stretch>
                      <a:fillRect/>
                    </a:stretch>
                  </pic:blipFill>
                  <pic:spPr>
                    <a:xfrm>
                      <a:off x="0" y="0"/>
                      <a:ext cx="2389232" cy="1790700"/>
                    </a:xfrm>
                    <a:prstGeom prst="rect">
                      <a:avLst/>
                    </a:prstGeom>
                  </pic:spPr>
                </pic:pic>
              </a:graphicData>
            </a:graphic>
          </wp:inline>
        </w:drawing>
      </w:r>
    </w:p>
    <w:p w:rsidR="0064531E" w:rsidRDefault="0064531E" w:rsidP="0064531E">
      <w:pPr>
        <w:pStyle w:val="Balk21"/>
        <w:spacing w:before="74"/>
        <w:ind w:left="1676" w:right="1704"/>
        <w:jc w:val="center"/>
        <w:rPr>
          <w:sz w:val="28"/>
          <w:szCs w:val="28"/>
        </w:rPr>
      </w:pPr>
    </w:p>
    <w:p w:rsidR="0064531E" w:rsidRDefault="0064531E" w:rsidP="0064531E">
      <w:pPr>
        <w:pStyle w:val="Balk21"/>
        <w:spacing w:before="74" w:line="360" w:lineRule="auto"/>
        <w:ind w:left="0" w:right="-2"/>
        <w:jc w:val="center"/>
        <w:rPr>
          <w:sz w:val="28"/>
          <w:szCs w:val="28"/>
        </w:rPr>
      </w:pPr>
      <w:r>
        <w:rPr>
          <w:sz w:val="28"/>
          <w:szCs w:val="28"/>
        </w:rPr>
        <w:t>T.C. BAŞKENT ÜNİVERSİTESİ TIP FAKÜLTESİ KADIN HASTALIKLARI VE DOĞUM ANA BİLİM DALI</w:t>
      </w: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r>
        <w:rPr>
          <w:sz w:val="28"/>
          <w:szCs w:val="28"/>
        </w:rPr>
        <w:t>ENDOMETRİOİD TİP ENDOMETRİUM KANSERİNDE PARAAORTİK LENF NODU TUTULUMU İÇİN RİSK FAKTÖRLERİ</w:t>
      </w:r>
    </w:p>
    <w:p w:rsidR="0064531E" w:rsidRDefault="0064531E" w:rsidP="0064531E">
      <w:pPr>
        <w:pStyle w:val="Balk21"/>
        <w:spacing w:before="74" w:line="360" w:lineRule="auto"/>
        <w:ind w:left="0" w:right="-2"/>
        <w:rPr>
          <w:sz w:val="28"/>
          <w:szCs w:val="28"/>
        </w:rPr>
      </w:pPr>
    </w:p>
    <w:p w:rsidR="0064531E" w:rsidRDefault="0064531E" w:rsidP="0064531E">
      <w:pPr>
        <w:pStyle w:val="Balk21"/>
        <w:spacing w:before="74" w:line="360" w:lineRule="auto"/>
        <w:ind w:left="0" w:right="-2"/>
        <w:jc w:val="center"/>
        <w:rPr>
          <w:sz w:val="28"/>
          <w:szCs w:val="28"/>
        </w:rPr>
      </w:pPr>
      <w:r>
        <w:rPr>
          <w:sz w:val="28"/>
          <w:szCs w:val="28"/>
        </w:rPr>
        <w:t>UZMANLIK TEZİ</w:t>
      </w:r>
    </w:p>
    <w:p w:rsidR="0064531E" w:rsidRDefault="0064531E" w:rsidP="0064531E">
      <w:pPr>
        <w:pStyle w:val="Balk21"/>
        <w:spacing w:before="74" w:line="360" w:lineRule="auto"/>
        <w:ind w:left="0" w:right="-2"/>
        <w:rPr>
          <w:sz w:val="28"/>
          <w:szCs w:val="28"/>
        </w:rPr>
      </w:pPr>
    </w:p>
    <w:p w:rsidR="0064531E" w:rsidRDefault="0064531E" w:rsidP="0064531E">
      <w:pPr>
        <w:pStyle w:val="Balk21"/>
        <w:spacing w:before="74" w:line="360" w:lineRule="auto"/>
        <w:ind w:left="0" w:right="-2"/>
        <w:jc w:val="center"/>
        <w:rPr>
          <w:sz w:val="28"/>
          <w:szCs w:val="28"/>
        </w:rPr>
      </w:pPr>
      <w:r>
        <w:rPr>
          <w:sz w:val="28"/>
          <w:szCs w:val="28"/>
        </w:rPr>
        <w:t>Dr. Eda Kocaman</w:t>
      </w: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r>
        <w:rPr>
          <w:sz w:val="28"/>
          <w:szCs w:val="28"/>
        </w:rPr>
        <w:t>Tez Danışmanı: Prof. Dr. Ülkü Esra Kuşçu</w:t>
      </w:r>
    </w:p>
    <w:p w:rsidR="0064531E" w:rsidRDefault="0064531E" w:rsidP="0064531E">
      <w:pPr>
        <w:pStyle w:val="Balk21"/>
        <w:spacing w:before="74" w:line="360" w:lineRule="auto"/>
        <w:ind w:left="0" w:right="-2"/>
        <w:jc w:val="center"/>
        <w:rPr>
          <w:sz w:val="28"/>
          <w:szCs w:val="28"/>
        </w:rPr>
      </w:pPr>
    </w:p>
    <w:p w:rsidR="0064531E" w:rsidRDefault="0064531E" w:rsidP="0064531E">
      <w:pPr>
        <w:pStyle w:val="Balk21"/>
        <w:spacing w:before="74" w:line="360" w:lineRule="auto"/>
        <w:ind w:left="0" w:right="-2"/>
        <w:jc w:val="center"/>
        <w:rPr>
          <w:sz w:val="28"/>
          <w:szCs w:val="28"/>
        </w:rPr>
      </w:pPr>
      <w:r>
        <w:rPr>
          <w:sz w:val="28"/>
          <w:szCs w:val="28"/>
        </w:rPr>
        <w:t>ANKARA</w:t>
      </w:r>
    </w:p>
    <w:p w:rsidR="0064531E" w:rsidRDefault="0064531E" w:rsidP="0064531E">
      <w:pPr>
        <w:pStyle w:val="Balk21"/>
        <w:spacing w:before="74" w:line="360" w:lineRule="auto"/>
        <w:ind w:left="0" w:right="-2"/>
        <w:jc w:val="center"/>
        <w:rPr>
          <w:sz w:val="28"/>
          <w:szCs w:val="28"/>
        </w:rPr>
      </w:pPr>
      <w:r>
        <w:rPr>
          <w:sz w:val="28"/>
          <w:szCs w:val="28"/>
        </w:rPr>
        <w:t>2018</w:t>
      </w:r>
    </w:p>
    <w:p w:rsidR="0064531E" w:rsidRDefault="0064531E" w:rsidP="0064531E">
      <w:pPr>
        <w:pStyle w:val="Balk21"/>
        <w:tabs>
          <w:tab w:val="left" w:pos="8787"/>
        </w:tabs>
        <w:spacing w:before="74"/>
        <w:ind w:left="0" w:right="-2"/>
        <w:rPr>
          <w:sz w:val="28"/>
          <w:szCs w:val="28"/>
        </w:rPr>
      </w:pPr>
    </w:p>
    <w:p w:rsidR="0064531E" w:rsidRDefault="0064531E" w:rsidP="0064531E">
      <w:pPr>
        <w:pStyle w:val="Balk21"/>
        <w:tabs>
          <w:tab w:val="left" w:pos="8787"/>
        </w:tabs>
        <w:spacing w:before="74"/>
        <w:ind w:left="0" w:right="-2"/>
        <w:rPr>
          <w:sz w:val="28"/>
          <w:szCs w:val="28"/>
        </w:rPr>
      </w:pPr>
    </w:p>
    <w:p w:rsidR="0064531E" w:rsidRDefault="0064531E" w:rsidP="0064531E">
      <w:pPr>
        <w:pStyle w:val="Balk21"/>
        <w:tabs>
          <w:tab w:val="left" w:pos="8787"/>
        </w:tabs>
        <w:spacing w:before="74"/>
        <w:ind w:left="0" w:right="-2"/>
        <w:rPr>
          <w:sz w:val="28"/>
          <w:szCs w:val="28"/>
        </w:rPr>
      </w:pPr>
    </w:p>
    <w:p w:rsidR="0064531E" w:rsidRDefault="0064531E" w:rsidP="0064531E">
      <w:pPr>
        <w:pStyle w:val="Balk21"/>
        <w:tabs>
          <w:tab w:val="left" w:pos="8787"/>
        </w:tabs>
        <w:spacing w:before="74"/>
        <w:ind w:left="0" w:right="-2"/>
        <w:rPr>
          <w:sz w:val="28"/>
          <w:szCs w:val="28"/>
        </w:rPr>
      </w:pPr>
    </w:p>
    <w:p w:rsidR="0064531E" w:rsidRDefault="0064531E" w:rsidP="0064531E">
      <w:pPr>
        <w:pStyle w:val="Balk21"/>
        <w:tabs>
          <w:tab w:val="left" w:pos="8787"/>
        </w:tabs>
        <w:spacing w:before="74"/>
        <w:ind w:left="0" w:right="-2"/>
      </w:pPr>
      <w:r w:rsidRPr="00684971">
        <w:t>29.08.2018</w:t>
      </w:r>
      <w:r w:rsidRPr="00DB4CDE">
        <w:t xml:space="preserve"> tarihli</w:t>
      </w:r>
      <w:r>
        <w:t xml:space="preserve"> ve KA 18/236 nolu bu tez çalışması,</w:t>
      </w:r>
    </w:p>
    <w:p w:rsidR="0064531E" w:rsidRPr="00684971" w:rsidRDefault="0064531E" w:rsidP="0064531E">
      <w:pPr>
        <w:pStyle w:val="Balk21"/>
        <w:tabs>
          <w:tab w:val="left" w:pos="8787"/>
        </w:tabs>
        <w:spacing w:before="74"/>
        <w:ind w:left="0" w:right="-2"/>
      </w:pPr>
      <w:r>
        <w:t>Başkent Üniversitesi Araştırma Kurulu tarafından onaylanmış ve Başkent Üniversitesi Araştırma Fonunca desteklenmiştir.</w:t>
      </w:r>
    </w:p>
    <w:p w:rsidR="0064531E" w:rsidRDefault="0064531E" w:rsidP="0064531E">
      <w:pPr>
        <w:pStyle w:val="Balk21"/>
        <w:spacing w:before="74"/>
        <w:ind w:left="0" w:right="-2"/>
        <w:jc w:val="center"/>
        <w:rPr>
          <w:sz w:val="28"/>
          <w:szCs w:val="28"/>
        </w:rPr>
      </w:pPr>
      <w:r>
        <w:rPr>
          <w:sz w:val="28"/>
          <w:szCs w:val="28"/>
        </w:rPr>
        <w:lastRenderedPageBreak/>
        <w:t>TEŞEKKÜR</w:t>
      </w:r>
    </w:p>
    <w:p w:rsidR="0064531E" w:rsidRDefault="0064531E" w:rsidP="0064531E"/>
    <w:p w:rsidR="0064531E" w:rsidRPr="00B661CF" w:rsidRDefault="0064531E" w:rsidP="0064531E">
      <w:pPr>
        <w:spacing w:line="360" w:lineRule="auto"/>
        <w:ind w:firstLine="709"/>
      </w:pPr>
      <w:r w:rsidRPr="00B661CF">
        <w:t>Henüz tıp fakültesindeyken, “Hasta bitmeden çıkmak yok.” cümlesiyle, talebe olarak adım attığım bu ailede, asistan oldum, büyüdüm, uzman oldum. Zaman zaman çiçek açtım, zaman zaman soldum; yeri geldi, bitecek mi, dedim; çoğu zaman, hiç bitmesin. Hep koştum, bazen yoruldum.</w:t>
      </w:r>
    </w:p>
    <w:p w:rsidR="0064531E" w:rsidRPr="00B661CF" w:rsidRDefault="0064531E" w:rsidP="0064531E">
      <w:pPr>
        <w:spacing w:line="360" w:lineRule="auto"/>
        <w:ind w:firstLine="709"/>
      </w:pPr>
      <w:r w:rsidRPr="00B661CF">
        <w:t xml:space="preserve">Öğrendiğim, gördüğüm, duyduğum, deneyimlediğim; uçsuz </w:t>
      </w:r>
      <w:proofErr w:type="gramStart"/>
      <w:r w:rsidRPr="00B661CF">
        <w:t>bucaksız  bir</w:t>
      </w:r>
      <w:proofErr w:type="gramEnd"/>
      <w:r w:rsidRPr="00B661CF">
        <w:t xml:space="preserve"> deryanın yanı sıra, her yönüyle hayattı. Çalışmak buydu. Hekim olmak buydu. İnsan olmak buydu. Sevmek, gülmek; her güne, sanki önceki gün biraz daha yıpranmamışız, biraz daha yaşlanmamışız gibi, umutla sarılmak buydu. Günler geçti, aylar geçti, yıllar geçti.</w:t>
      </w:r>
    </w:p>
    <w:p w:rsidR="0064531E" w:rsidRPr="00B661CF" w:rsidRDefault="0064531E" w:rsidP="0064531E">
      <w:pPr>
        <w:spacing w:line="360" w:lineRule="auto"/>
        <w:ind w:firstLine="709"/>
      </w:pPr>
      <w:r w:rsidRPr="00B661CF">
        <w:t xml:space="preserve">Yaşamaktı bu. </w:t>
      </w:r>
    </w:p>
    <w:p w:rsidR="0064531E" w:rsidRPr="00B661CF" w:rsidRDefault="0064531E" w:rsidP="0064531E">
      <w:pPr>
        <w:spacing w:line="360" w:lineRule="auto"/>
        <w:ind w:firstLine="709"/>
      </w:pPr>
      <w:r w:rsidRPr="00B661CF">
        <w:t>Bitti mi?</w:t>
      </w:r>
    </w:p>
    <w:p w:rsidR="0064531E" w:rsidRPr="00B661CF" w:rsidRDefault="0064531E" w:rsidP="0064531E">
      <w:pPr>
        <w:spacing w:line="360" w:lineRule="auto"/>
        <w:ind w:firstLine="709"/>
      </w:pPr>
      <w:r w:rsidRPr="00B661CF">
        <w:t>Hasta hiç bitmedi. Bu yol, henüz bitmedi. Hiç bitmesin.</w:t>
      </w:r>
    </w:p>
    <w:p w:rsidR="0064531E" w:rsidRPr="00B661CF" w:rsidRDefault="0064531E" w:rsidP="0064531E">
      <w:pPr>
        <w:spacing w:line="360" w:lineRule="auto"/>
        <w:ind w:firstLine="709"/>
      </w:pPr>
      <w:r w:rsidRPr="00B661CF">
        <w:t xml:space="preserve">Hayatımın bu evresinde, yanıbaşında büyümeme fırsat tanıyan; her daim aklımda, ruhumda ve kalbimde sonsuz minnet, saygı ve sevgi ile </w:t>
      </w:r>
      <w:proofErr w:type="gramStart"/>
      <w:r w:rsidRPr="00B661CF">
        <w:t xml:space="preserve">taşıyacağım </w:t>
      </w:r>
      <w:r>
        <w:t xml:space="preserve"> </w:t>
      </w:r>
      <w:r w:rsidRPr="00B661CF">
        <w:t>sayın</w:t>
      </w:r>
      <w:proofErr w:type="gramEnd"/>
      <w:r>
        <w:t xml:space="preserve"> </w:t>
      </w:r>
      <w:r w:rsidRPr="00B661CF">
        <w:t xml:space="preserve"> hocam Prof. Dr. Ali Ayhan’a en derin şükranlarımı sunuyorum.</w:t>
      </w:r>
    </w:p>
    <w:p w:rsidR="0064531E" w:rsidRPr="00B661CF" w:rsidRDefault="0064531E" w:rsidP="0064531E">
      <w:pPr>
        <w:spacing w:line="360" w:lineRule="auto"/>
        <w:ind w:firstLine="709"/>
      </w:pPr>
      <w:r w:rsidRPr="00B661CF">
        <w:t xml:space="preserve">Kendisinden mesleki bilgi ve deneyimlerinin yanı sıra güç ve cesaret aldığım; bu meslekte, bir kadın olarak hekimin yerini en iyi koruduğuna </w:t>
      </w:r>
      <w:proofErr w:type="gramStart"/>
      <w:r w:rsidRPr="00B661CF">
        <w:t>inandığım</w:t>
      </w:r>
      <w:r>
        <w:t xml:space="preserve"> </w:t>
      </w:r>
      <w:r w:rsidRPr="00B661CF">
        <w:t xml:space="preserve"> sayın</w:t>
      </w:r>
      <w:proofErr w:type="gramEnd"/>
      <w:r>
        <w:t xml:space="preserve"> </w:t>
      </w:r>
      <w:r w:rsidRPr="00B661CF">
        <w:t xml:space="preserve"> hocam, tez danışmanım, Prof. Dr. Ülkü Esra Kuşçu’ya en içten teşekkürlerimi sunuyorum,</w:t>
      </w:r>
    </w:p>
    <w:p w:rsidR="0064531E" w:rsidRPr="00B661CF" w:rsidRDefault="0064531E" w:rsidP="0064531E">
      <w:pPr>
        <w:spacing w:line="360" w:lineRule="auto"/>
        <w:ind w:firstLine="709"/>
      </w:pPr>
      <w:r w:rsidRPr="00B661CF">
        <w:t>Bilgilerini ve sevgiler</w:t>
      </w:r>
      <w:r>
        <w:t xml:space="preserve">ini esirgemeyen sayın hocalarım </w:t>
      </w:r>
      <w:r w:rsidRPr="00B661CF">
        <w:t xml:space="preserve">Prof. Dr. Ali Haberal, Prof. Dr. Hulusi Bülent Zeyneloğlu, </w:t>
      </w:r>
      <w:r w:rsidR="006A1E5C">
        <w:t xml:space="preserve">Prof. Dr. Filiz Yanık, </w:t>
      </w:r>
      <w:r w:rsidRPr="00B661CF">
        <w:t>Prof. Dr. Göğşen Önalan, Prof. Dr. Polat Dursun</w:t>
      </w:r>
      <w:r>
        <w:t>, Prof. Dr. Nihan Haberal, Prof. Dr. Özlem Özen</w:t>
      </w:r>
      <w:r w:rsidRPr="00B661CF">
        <w:t xml:space="preserve"> </w:t>
      </w:r>
      <w:proofErr w:type="gramStart"/>
      <w:r w:rsidRPr="00B661CF">
        <w:t>ve</w:t>
      </w:r>
      <w:r>
        <w:t xml:space="preserve"> </w:t>
      </w:r>
      <w:r w:rsidRPr="00B661CF">
        <w:t xml:space="preserve"> Doç.</w:t>
      </w:r>
      <w:proofErr w:type="gramEnd"/>
      <w:r w:rsidRPr="00B661CF">
        <w:t xml:space="preserve"> Dr. Sertaç Esin’e en içten teşekkürlerimi sunuyorum,</w:t>
      </w:r>
    </w:p>
    <w:p w:rsidR="0064531E" w:rsidRPr="00B661CF" w:rsidRDefault="0064531E" w:rsidP="0064531E">
      <w:pPr>
        <w:spacing w:line="360" w:lineRule="auto"/>
        <w:ind w:firstLine="709"/>
      </w:pPr>
      <w:r w:rsidRPr="00B661CF">
        <w:t>Her konuda ve her zaman desteğini hissettiğim, bu tezin hazırlanması sırasında da yardımlarını esirgemeyen Uzm. Dr. Hanifi Şahin ve asistanlığımın son yıllarında, deneyimlerinden faydalanma fırsatı bulduğum Uzm. Dr. Latife Atasoy Karakaş, Uzm. Dr. Yusuf Aytaç Tohma ve Uzm. Dr. Hüseyin Akıllı’ya en içten teşekkürlerimi sunuyorum,</w:t>
      </w:r>
    </w:p>
    <w:p w:rsidR="0064531E" w:rsidRPr="00B661CF" w:rsidRDefault="0064531E" w:rsidP="0064531E">
      <w:pPr>
        <w:spacing w:line="360" w:lineRule="auto"/>
        <w:ind w:firstLine="709"/>
      </w:pPr>
      <w:r w:rsidRPr="00B661CF">
        <w:t>Asistanlığımın ilk yıllarında birlikte çalıştığım; iyiyi kötüyü, doğruyu yanlışı sayelerinde gördüğüm</w:t>
      </w:r>
      <w:r w:rsidR="00F94C23">
        <w:t xml:space="preserve"> başta Uzm. Dr. Mehmet Tunç ve Uzm. Dr. Günel Necefova olmak üzere</w:t>
      </w:r>
      <w:r w:rsidRPr="00B661CF">
        <w:t xml:space="preserve"> </w:t>
      </w:r>
      <w:r w:rsidR="00F94C23">
        <w:t xml:space="preserve">geçmişteki </w:t>
      </w:r>
      <w:r w:rsidRPr="00B661CF">
        <w:t>asistan arkadaşlarıma en içten teşekkürlerimi sunuyorum,</w:t>
      </w:r>
    </w:p>
    <w:p w:rsidR="0064531E" w:rsidRPr="00B661CF" w:rsidRDefault="0064531E" w:rsidP="0064531E">
      <w:pPr>
        <w:spacing w:line="360" w:lineRule="auto"/>
        <w:ind w:firstLine="709"/>
      </w:pPr>
      <w:r w:rsidRPr="00B661CF">
        <w:t>Geriye kalan son asistan iken, aramıza katı</w:t>
      </w:r>
      <w:r>
        <w:t xml:space="preserve">lan </w:t>
      </w:r>
      <w:proofErr w:type="gramStart"/>
      <w:r>
        <w:t>sevgili  Dr.</w:t>
      </w:r>
      <w:proofErr w:type="gramEnd"/>
      <w:r>
        <w:t xml:space="preserve"> Nick Bolankake</w:t>
      </w:r>
      <w:r w:rsidRPr="00B661CF">
        <w:t>’ye</w:t>
      </w:r>
      <w:r>
        <w:t>, ayrıca sevgili arşiv çalışanlarına</w:t>
      </w:r>
      <w:r w:rsidRPr="00B661CF">
        <w:t xml:space="preserve"> ve</w:t>
      </w:r>
      <w:r>
        <w:t xml:space="preserve"> Ercan Tokyürek başta olmak üzere</w:t>
      </w:r>
      <w:r w:rsidRPr="00B661CF">
        <w:t xml:space="preserve"> diğer tüm mesai arkadaşlarımıza en içten teşekkürlerimi sunuyorum.</w:t>
      </w:r>
    </w:p>
    <w:p w:rsidR="0064531E" w:rsidRPr="00B661CF" w:rsidRDefault="0064531E" w:rsidP="0064531E">
      <w:pPr>
        <w:spacing w:line="360" w:lineRule="auto"/>
        <w:ind w:firstLine="709"/>
      </w:pPr>
      <w:r w:rsidRPr="00B661CF">
        <w:t>Yabancı olduğumuz bir dünyaya benimle birlikte adım atan, yokluğumu anlayışla karşılayan, sadece varlıkları yeten, dönüp dolaşıp sığındığım güzel yuvamı oluşturan canım anneme, canım babama, canım kardeşime ve ailemin bir parçası olan, yolumu güzelleştiren, ayna tutan candostlarıma…</w:t>
      </w:r>
    </w:p>
    <w:p w:rsidR="006A1E5C" w:rsidRDefault="0064531E" w:rsidP="00F94C23">
      <w:pPr>
        <w:ind w:firstLine="708"/>
        <w:rPr>
          <w:b/>
        </w:rPr>
      </w:pPr>
      <w:r>
        <w:tab/>
      </w:r>
      <w:r>
        <w:tab/>
      </w:r>
      <w:r>
        <w:tab/>
      </w:r>
      <w:r>
        <w:tab/>
      </w:r>
      <w:r>
        <w:tab/>
      </w:r>
      <w:r>
        <w:tab/>
        <w:t xml:space="preserve">        </w:t>
      </w:r>
      <w:r w:rsidRPr="00433E8A">
        <w:rPr>
          <w:b/>
        </w:rPr>
        <w:tab/>
      </w:r>
      <w:r>
        <w:rPr>
          <w:b/>
        </w:rPr>
        <w:t xml:space="preserve">                    </w:t>
      </w:r>
      <w:r w:rsidRPr="00433E8A">
        <w:rPr>
          <w:b/>
        </w:rPr>
        <w:t>Dr. Eda Kocaman</w:t>
      </w:r>
    </w:p>
    <w:p w:rsidR="0064531E" w:rsidRPr="00872CDB" w:rsidRDefault="00332E60" w:rsidP="0064531E">
      <w:pPr>
        <w:pStyle w:val="Balk21"/>
        <w:spacing w:before="74"/>
        <w:ind w:left="0" w:right="-2"/>
        <w:jc w:val="center"/>
        <w:rPr>
          <w:b w:val="0"/>
        </w:rPr>
      </w:pPr>
      <w:r>
        <w:rPr>
          <w:b w:val="0"/>
        </w:rPr>
        <w:t>iii</w:t>
      </w:r>
    </w:p>
    <w:p w:rsidR="0064531E" w:rsidRPr="00B57ADF" w:rsidRDefault="0064531E" w:rsidP="0064531E">
      <w:pPr>
        <w:pStyle w:val="Balk21"/>
        <w:spacing w:before="74"/>
        <w:ind w:left="0" w:right="-2"/>
        <w:jc w:val="center"/>
        <w:rPr>
          <w:sz w:val="28"/>
          <w:szCs w:val="28"/>
        </w:rPr>
      </w:pPr>
      <w:r>
        <w:rPr>
          <w:sz w:val="28"/>
          <w:szCs w:val="28"/>
        </w:rPr>
        <w:lastRenderedPageBreak/>
        <w:t>ÖZET</w:t>
      </w:r>
    </w:p>
    <w:p w:rsidR="0064531E" w:rsidRPr="00A05A20" w:rsidRDefault="0064531E" w:rsidP="0064531E">
      <w:pPr>
        <w:pStyle w:val="Balk21"/>
        <w:spacing w:before="74"/>
        <w:ind w:left="0" w:right="1704"/>
        <w:rPr>
          <w:b w:val="0"/>
        </w:rPr>
      </w:pPr>
    </w:p>
    <w:p w:rsidR="0064531E" w:rsidRDefault="0064531E" w:rsidP="0064531E">
      <w:pPr>
        <w:spacing w:line="360" w:lineRule="auto"/>
        <w:rPr>
          <w:sz w:val="24"/>
          <w:szCs w:val="24"/>
        </w:rPr>
      </w:pPr>
      <w:r>
        <w:rPr>
          <w:sz w:val="24"/>
          <w:szCs w:val="24"/>
        </w:rPr>
        <w:t xml:space="preserve">Bu çalışmanın amacı, tamamına komplet cerrahi evreleme uygulanmış endometrioid tip endometrium kanseri (EEK) hastalarında, paraaortik lenf nodu (LN) metastazı için </w:t>
      </w:r>
      <w:proofErr w:type="gramStart"/>
      <w:r>
        <w:rPr>
          <w:sz w:val="24"/>
          <w:szCs w:val="24"/>
        </w:rPr>
        <w:t>risk  faktörlerini</w:t>
      </w:r>
      <w:proofErr w:type="gramEnd"/>
      <w:r>
        <w:rPr>
          <w:sz w:val="24"/>
          <w:szCs w:val="24"/>
        </w:rPr>
        <w:t xml:space="preserve"> belirlemekti. </w:t>
      </w:r>
    </w:p>
    <w:p w:rsidR="0064531E" w:rsidRDefault="0064531E" w:rsidP="0064531E">
      <w:pPr>
        <w:spacing w:line="360" w:lineRule="auto"/>
        <w:rPr>
          <w:sz w:val="24"/>
          <w:szCs w:val="24"/>
        </w:rPr>
      </w:pPr>
    </w:p>
    <w:p w:rsidR="0064531E" w:rsidRDefault="0064531E" w:rsidP="0064531E">
      <w:pPr>
        <w:spacing w:line="360" w:lineRule="auto"/>
        <w:rPr>
          <w:sz w:val="24"/>
          <w:szCs w:val="24"/>
        </w:rPr>
      </w:pPr>
      <w:r>
        <w:rPr>
          <w:sz w:val="24"/>
          <w:szCs w:val="24"/>
        </w:rPr>
        <w:t>Bu çalışmada, 2007-2018 yılları arasında Başkent Üniversitesi Ankara Hastanesi’nde endometrium kanseri nedeniyle opere edilen hastaların verileri retrospektif olarak incelendi. Pelvik ve paraaortik lenfadenektomiyi de içeren cerrahi uygulanmış olan olan 894 EEK hastası çalışmaya dahil edildi. Hasta verileri paraaortik lenf nodu tutumu açısından değerlendirildi ve paraaortik lenf nodu metastazı (P</w:t>
      </w:r>
      <w:r w:rsidR="000C4E4C">
        <w:rPr>
          <w:sz w:val="24"/>
          <w:szCs w:val="24"/>
        </w:rPr>
        <w:t>A</w:t>
      </w:r>
      <w:r>
        <w:rPr>
          <w:sz w:val="24"/>
          <w:szCs w:val="24"/>
        </w:rPr>
        <w:t xml:space="preserve">LNM) için prediktif faktörleri saptamak amacıyla tek değişkenli ve çok değişkenli lojistik regresyon modelleri kullanıldı. </w:t>
      </w:r>
    </w:p>
    <w:p w:rsidR="0064531E" w:rsidRDefault="0064531E" w:rsidP="0064531E">
      <w:pPr>
        <w:spacing w:line="360" w:lineRule="auto"/>
        <w:rPr>
          <w:sz w:val="24"/>
          <w:szCs w:val="24"/>
        </w:rPr>
      </w:pPr>
    </w:p>
    <w:p w:rsidR="0064531E" w:rsidRDefault="0056425A" w:rsidP="0064531E">
      <w:pPr>
        <w:spacing w:line="360" w:lineRule="auto"/>
        <w:rPr>
          <w:sz w:val="24"/>
          <w:szCs w:val="24"/>
        </w:rPr>
      </w:pPr>
      <w:r>
        <w:rPr>
          <w:sz w:val="24"/>
          <w:szCs w:val="24"/>
        </w:rPr>
        <w:t>Hastaların 87 (%9,</w:t>
      </w:r>
      <w:r w:rsidR="0064531E">
        <w:rPr>
          <w:sz w:val="24"/>
          <w:szCs w:val="24"/>
        </w:rPr>
        <w:t>7)’sinde lenf nodu metastazı mevcuttu ve izole pelvik, izole paraaortik ve pelvik-paraaortik lenf nodu metastazı; sırasıyla, 48</w:t>
      </w:r>
      <w:r w:rsidR="000C4E4C">
        <w:rPr>
          <w:sz w:val="24"/>
          <w:szCs w:val="24"/>
        </w:rPr>
        <w:t xml:space="preserve"> </w:t>
      </w:r>
      <w:r>
        <w:rPr>
          <w:sz w:val="24"/>
          <w:szCs w:val="24"/>
        </w:rPr>
        <w:t>(%5,4), 6 (%0,7) ve 33 (%3,</w:t>
      </w:r>
      <w:r w:rsidR="0064531E">
        <w:rPr>
          <w:sz w:val="24"/>
          <w:szCs w:val="24"/>
        </w:rPr>
        <w:t>7) hastada saptandı. Tek değişkenli analizde; derin myometrial inva</w:t>
      </w:r>
      <w:r w:rsidR="000C4E4C">
        <w:rPr>
          <w:sz w:val="24"/>
          <w:szCs w:val="24"/>
        </w:rPr>
        <w:t>z</w:t>
      </w:r>
      <w:r w:rsidR="0064531E">
        <w:rPr>
          <w:sz w:val="24"/>
          <w:szCs w:val="24"/>
        </w:rPr>
        <w:t>yon, grade 3 tümör, primer tümör çapı (≥2 cm), servikal stromal invazyon, yükselmiş Ca-125 değeri, lenfovasküler alan invazyonu (LVSİ), serozal tutulum, adneksiyal tutulum, pelvik lenf nodu metastazı varlığı ve metastatik pelvik LN sayısının iki veya ikiden daha fazla olmasının, P</w:t>
      </w:r>
      <w:r w:rsidR="000C4E4C">
        <w:rPr>
          <w:sz w:val="24"/>
          <w:szCs w:val="24"/>
        </w:rPr>
        <w:t>A</w:t>
      </w:r>
      <w:r w:rsidR="0064531E">
        <w:rPr>
          <w:sz w:val="24"/>
          <w:szCs w:val="24"/>
        </w:rPr>
        <w:t>LNM riskini istatistiksel olarak anlamlı şekilde arttı</w:t>
      </w:r>
      <w:r w:rsidR="000C4E4C">
        <w:rPr>
          <w:sz w:val="24"/>
          <w:szCs w:val="24"/>
        </w:rPr>
        <w:t>rdı</w:t>
      </w:r>
      <w:r w:rsidR="0064531E">
        <w:rPr>
          <w:sz w:val="24"/>
          <w:szCs w:val="24"/>
        </w:rPr>
        <w:t xml:space="preserve">ğı saptanırken </w:t>
      </w:r>
      <w:r w:rsidR="0083183F">
        <w:rPr>
          <w:sz w:val="24"/>
          <w:szCs w:val="24"/>
        </w:rPr>
        <w:t>(p &lt; 0</w:t>
      </w:r>
      <w:r>
        <w:rPr>
          <w:sz w:val="24"/>
          <w:szCs w:val="24"/>
        </w:rPr>
        <w:t>,</w:t>
      </w:r>
      <w:r w:rsidR="0083183F">
        <w:rPr>
          <w:sz w:val="24"/>
          <w:szCs w:val="24"/>
        </w:rPr>
        <w:t>001</w:t>
      </w:r>
      <w:r w:rsidR="0064531E" w:rsidRPr="00851A47">
        <w:rPr>
          <w:sz w:val="24"/>
          <w:szCs w:val="24"/>
        </w:rPr>
        <w:t>)</w:t>
      </w:r>
      <w:r w:rsidR="0064531E">
        <w:rPr>
          <w:sz w:val="24"/>
          <w:szCs w:val="24"/>
        </w:rPr>
        <w:t xml:space="preserve">; tanı yaşı </w:t>
      </w:r>
      <w:r w:rsidR="0083183F">
        <w:rPr>
          <w:sz w:val="24"/>
          <w:szCs w:val="24"/>
        </w:rPr>
        <w:t>(p=0</w:t>
      </w:r>
      <w:r>
        <w:rPr>
          <w:sz w:val="24"/>
          <w:szCs w:val="24"/>
        </w:rPr>
        <w:t>,</w:t>
      </w:r>
      <w:r w:rsidR="0083183F">
        <w:rPr>
          <w:sz w:val="24"/>
          <w:szCs w:val="24"/>
        </w:rPr>
        <w:t>8</w:t>
      </w:r>
      <w:r w:rsidR="00AC44CD">
        <w:rPr>
          <w:sz w:val="24"/>
          <w:szCs w:val="24"/>
        </w:rPr>
        <w:t>3</w:t>
      </w:r>
      <w:r w:rsidR="0083183F">
        <w:rPr>
          <w:sz w:val="24"/>
          <w:szCs w:val="24"/>
        </w:rPr>
        <w:t xml:space="preserve">) </w:t>
      </w:r>
      <w:r w:rsidR="0064531E">
        <w:rPr>
          <w:sz w:val="24"/>
          <w:szCs w:val="24"/>
        </w:rPr>
        <w:t>v</w:t>
      </w:r>
      <w:r w:rsidR="0083183F">
        <w:rPr>
          <w:sz w:val="24"/>
          <w:szCs w:val="24"/>
        </w:rPr>
        <w:t>e metastatik pelvi</w:t>
      </w:r>
      <w:r>
        <w:rPr>
          <w:sz w:val="24"/>
          <w:szCs w:val="24"/>
        </w:rPr>
        <w:t>k lenf nodu boyutu çapının (p=0,</w:t>
      </w:r>
      <w:r w:rsidR="0083183F">
        <w:rPr>
          <w:sz w:val="24"/>
          <w:szCs w:val="24"/>
        </w:rPr>
        <w:t>5</w:t>
      </w:r>
      <w:r w:rsidR="00AC44CD">
        <w:rPr>
          <w:sz w:val="24"/>
          <w:szCs w:val="24"/>
        </w:rPr>
        <w:t>0</w:t>
      </w:r>
      <w:r w:rsidR="0083183F">
        <w:rPr>
          <w:sz w:val="24"/>
          <w:szCs w:val="24"/>
        </w:rPr>
        <w:t xml:space="preserve">) </w:t>
      </w:r>
      <w:r w:rsidR="0064531E">
        <w:rPr>
          <w:sz w:val="24"/>
          <w:szCs w:val="24"/>
        </w:rPr>
        <w:t xml:space="preserve">, bu açıdan istatistiksel olarak anlamlı bir etkisi saptanmadı. Çok değişkenli analizde ise, EEK hastalarında, pelvik LN metastazı varlığı </w:t>
      </w:r>
      <w:r w:rsidR="0064531E" w:rsidRPr="009E3B5C">
        <w:rPr>
          <w:sz w:val="24"/>
          <w:szCs w:val="24"/>
        </w:rPr>
        <w:t xml:space="preserve">[odds </w:t>
      </w:r>
      <w:r>
        <w:rPr>
          <w:sz w:val="24"/>
          <w:szCs w:val="24"/>
        </w:rPr>
        <w:t>oranı (OR), 13,</w:t>
      </w:r>
      <w:r w:rsidR="0064531E">
        <w:rPr>
          <w:sz w:val="24"/>
          <w:szCs w:val="24"/>
        </w:rPr>
        <w:t>1; %95</w:t>
      </w:r>
      <w:r w:rsidR="0064531E" w:rsidRPr="009E3B5C">
        <w:rPr>
          <w:sz w:val="24"/>
          <w:szCs w:val="24"/>
        </w:rPr>
        <w:t xml:space="preserve"> </w:t>
      </w:r>
      <w:r w:rsidR="0064531E">
        <w:rPr>
          <w:sz w:val="24"/>
          <w:szCs w:val="24"/>
        </w:rPr>
        <w:t>güven aralığı (GA</w:t>
      </w:r>
      <w:r>
        <w:rPr>
          <w:sz w:val="24"/>
          <w:szCs w:val="24"/>
        </w:rPr>
        <w:t>), 3,27-52,</w:t>
      </w:r>
      <w:r w:rsidR="0064531E" w:rsidRPr="009E3B5C">
        <w:rPr>
          <w:sz w:val="24"/>
          <w:szCs w:val="24"/>
        </w:rPr>
        <w:t>9</w:t>
      </w:r>
      <w:r>
        <w:rPr>
          <w:sz w:val="24"/>
          <w:szCs w:val="24"/>
        </w:rPr>
        <w:t xml:space="preserve">; p </w:t>
      </w:r>
      <w:proofErr w:type="gramStart"/>
      <w:r>
        <w:rPr>
          <w:sz w:val="24"/>
          <w:szCs w:val="24"/>
        </w:rPr>
        <w:t>&lt; 0,</w:t>
      </w:r>
      <w:r w:rsidR="0064531E" w:rsidRPr="009E3B5C">
        <w:rPr>
          <w:sz w:val="24"/>
          <w:szCs w:val="24"/>
        </w:rPr>
        <w:t>001</w:t>
      </w:r>
      <w:proofErr w:type="gramEnd"/>
      <w:r w:rsidR="0064531E" w:rsidRPr="009E3B5C">
        <w:rPr>
          <w:sz w:val="24"/>
          <w:szCs w:val="24"/>
        </w:rPr>
        <w:t>]</w:t>
      </w:r>
      <w:r w:rsidR="0064531E">
        <w:rPr>
          <w:sz w:val="24"/>
          <w:szCs w:val="24"/>
        </w:rPr>
        <w:t xml:space="preserve"> ve pozitif pelvik LN sayısının iki veya ikiden daha fazla olması </w:t>
      </w:r>
      <w:r w:rsidR="0064531E" w:rsidRPr="009E3B5C">
        <w:rPr>
          <w:sz w:val="24"/>
          <w:szCs w:val="24"/>
        </w:rPr>
        <w:t xml:space="preserve">[OR, </w:t>
      </w:r>
      <w:r w:rsidR="0064531E">
        <w:rPr>
          <w:sz w:val="24"/>
          <w:szCs w:val="24"/>
        </w:rPr>
        <w:t>4,4; %95</w:t>
      </w:r>
      <w:r w:rsidR="0064531E" w:rsidRPr="009E3B5C">
        <w:rPr>
          <w:sz w:val="24"/>
          <w:szCs w:val="24"/>
        </w:rPr>
        <w:t xml:space="preserve"> </w:t>
      </w:r>
      <w:r w:rsidR="0064531E">
        <w:rPr>
          <w:sz w:val="24"/>
          <w:szCs w:val="24"/>
        </w:rPr>
        <w:t>GA</w:t>
      </w:r>
      <w:r>
        <w:rPr>
          <w:sz w:val="24"/>
          <w:szCs w:val="24"/>
        </w:rPr>
        <w:t>, 1,25-15,8; p =0,</w:t>
      </w:r>
      <w:r w:rsidR="0064531E" w:rsidRPr="009E3B5C">
        <w:rPr>
          <w:sz w:val="24"/>
          <w:szCs w:val="24"/>
        </w:rPr>
        <w:t>021]</w:t>
      </w:r>
      <w:r w:rsidR="0064531E">
        <w:rPr>
          <w:sz w:val="24"/>
          <w:szCs w:val="24"/>
        </w:rPr>
        <w:t>, P</w:t>
      </w:r>
      <w:r w:rsidR="000C4E4C">
        <w:rPr>
          <w:sz w:val="24"/>
          <w:szCs w:val="24"/>
        </w:rPr>
        <w:t>A</w:t>
      </w:r>
      <w:r w:rsidR="0064531E">
        <w:rPr>
          <w:sz w:val="24"/>
          <w:szCs w:val="24"/>
        </w:rPr>
        <w:t xml:space="preserve">LNM için bağımsız risk faktörleri olarak saptandı. </w:t>
      </w:r>
    </w:p>
    <w:p w:rsidR="0064531E" w:rsidRDefault="0064531E" w:rsidP="0064531E">
      <w:pPr>
        <w:spacing w:line="360" w:lineRule="auto"/>
        <w:rPr>
          <w:sz w:val="24"/>
          <w:szCs w:val="24"/>
        </w:rPr>
      </w:pPr>
    </w:p>
    <w:p w:rsidR="0064531E" w:rsidRDefault="0064531E" w:rsidP="0064531E">
      <w:pPr>
        <w:spacing w:line="360" w:lineRule="auto"/>
        <w:rPr>
          <w:sz w:val="24"/>
          <w:szCs w:val="24"/>
        </w:rPr>
      </w:pPr>
      <w:r>
        <w:rPr>
          <w:sz w:val="24"/>
          <w:szCs w:val="24"/>
        </w:rPr>
        <w:t>EEK’de pelvik lenf nodu tutulumunun yanı sıra metastatik pelvik lenf nodu sayısının iki veya ikiden daha fazla olması, P</w:t>
      </w:r>
      <w:r w:rsidR="000C4E4C">
        <w:rPr>
          <w:sz w:val="24"/>
          <w:szCs w:val="24"/>
        </w:rPr>
        <w:t>A</w:t>
      </w:r>
      <w:r>
        <w:rPr>
          <w:sz w:val="24"/>
          <w:szCs w:val="24"/>
        </w:rPr>
        <w:t xml:space="preserve">LNM için bağımsız risk faktörleri olarak görünmektedir.  </w:t>
      </w:r>
    </w:p>
    <w:p w:rsidR="0064531E" w:rsidRPr="0031375B" w:rsidRDefault="0064531E" w:rsidP="0064531E">
      <w:pPr>
        <w:spacing w:line="360" w:lineRule="auto"/>
        <w:rPr>
          <w:sz w:val="24"/>
          <w:szCs w:val="24"/>
        </w:rPr>
      </w:pPr>
    </w:p>
    <w:p w:rsidR="0064531E" w:rsidRDefault="0064531E" w:rsidP="0064531E">
      <w:pPr>
        <w:pStyle w:val="Balk21"/>
        <w:spacing w:before="74" w:line="360" w:lineRule="auto"/>
        <w:ind w:left="0" w:right="-2"/>
        <w:rPr>
          <w:b w:val="0"/>
        </w:rPr>
      </w:pPr>
      <w:r w:rsidRPr="00A05A20">
        <w:rPr>
          <w:b w:val="0"/>
        </w:rPr>
        <w:t>Ana</w:t>
      </w:r>
      <w:r>
        <w:rPr>
          <w:b w:val="0"/>
        </w:rPr>
        <w:t>htar Kelimeler: Endometrium kanseri, Metastaz, Lenfadenektomi, Paraaortik lenf nodu, Risk faktörleri</w:t>
      </w:r>
    </w:p>
    <w:p w:rsidR="0064531E" w:rsidRDefault="0064531E" w:rsidP="0064531E">
      <w:pPr>
        <w:pStyle w:val="Balk21"/>
        <w:spacing w:before="74" w:line="360" w:lineRule="auto"/>
        <w:ind w:left="0" w:right="-2"/>
        <w:rPr>
          <w:b w:val="0"/>
        </w:rPr>
      </w:pPr>
      <w:r>
        <w:rPr>
          <w:b w:val="0"/>
        </w:rPr>
        <w:t xml:space="preserve"> </w:t>
      </w:r>
      <w:r>
        <w:rPr>
          <w:b w:val="0"/>
        </w:rPr>
        <w:tab/>
      </w:r>
      <w:r>
        <w:rPr>
          <w:b w:val="0"/>
        </w:rPr>
        <w:tab/>
      </w:r>
      <w:r>
        <w:rPr>
          <w:b w:val="0"/>
        </w:rPr>
        <w:tab/>
      </w:r>
      <w:r>
        <w:rPr>
          <w:b w:val="0"/>
        </w:rPr>
        <w:tab/>
      </w:r>
      <w:r>
        <w:rPr>
          <w:b w:val="0"/>
        </w:rPr>
        <w:tab/>
      </w:r>
      <w:r>
        <w:rPr>
          <w:b w:val="0"/>
        </w:rPr>
        <w:tab/>
      </w:r>
    </w:p>
    <w:p w:rsidR="0064531E" w:rsidRDefault="00332E60" w:rsidP="0064531E">
      <w:pPr>
        <w:pStyle w:val="Balk21"/>
        <w:spacing w:before="74" w:line="360" w:lineRule="auto"/>
        <w:ind w:left="0" w:right="-2"/>
        <w:jc w:val="center"/>
        <w:rPr>
          <w:b w:val="0"/>
        </w:rPr>
      </w:pPr>
      <w:proofErr w:type="gramStart"/>
      <w:r>
        <w:rPr>
          <w:b w:val="0"/>
        </w:rPr>
        <w:t>iv</w:t>
      </w:r>
      <w:proofErr w:type="gramEnd"/>
    </w:p>
    <w:p w:rsidR="0064531E" w:rsidRPr="00872CDB" w:rsidRDefault="0064531E" w:rsidP="0064531E">
      <w:pPr>
        <w:pStyle w:val="Balk21"/>
        <w:spacing w:before="74" w:line="360" w:lineRule="auto"/>
        <w:ind w:left="0" w:right="-2"/>
        <w:jc w:val="center"/>
        <w:rPr>
          <w:b w:val="0"/>
        </w:rPr>
      </w:pPr>
      <w:r>
        <w:rPr>
          <w:sz w:val="28"/>
          <w:szCs w:val="28"/>
        </w:rPr>
        <w:lastRenderedPageBreak/>
        <w:t>ABSTRACT</w:t>
      </w:r>
    </w:p>
    <w:p w:rsidR="0064531E" w:rsidRDefault="0064531E" w:rsidP="0064531E">
      <w:pPr>
        <w:pStyle w:val="Balk21"/>
        <w:spacing w:before="74" w:line="360" w:lineRule="auto"/>
        <w:ind w:left="0" w:right="-2"/>
      </w:pPr>
      <w:r>
        <w:t>Risk Factors for Paraaoritc Lymph Node Metastasis in Endometrioid Type Endometrial Cancer</w:t>
      </w:r>
    </w:p>
    <w:p w:rsidR="0064531E" w:rsidRDefault="0064531E" w:rsidP="0064531E">
      <w:pPr>
        <w:pStyle w:val="Balk21"/>
        <w:spacing w:before="74" w:line="360" w:lineRule="auto"/>
        <w:ind w:left="0" w:right="-2"/>
      </w:pPr>
    </w:p>
    <w:p w:rsidR="0064531E" w:rsidRDefault="0064531E" w:rsidP="0064531E">
      <w:pPr>
        <w:pStyle w:val="Balk21"/>
        <w:spacing w:before="74" w:line="360" w:lineRule="auto"/>
        <w:ind w:left="0" w:right="-2"/>
        <w:rPr>
          <w:b w:val="0"/>
        </w:rPr>
      </w:pPr>
      <w:r>
        <w:rPr>
          <w:b w:val="0"/>
        </w:rPr>
        <w:t xml:space="preserve">The aim of this study was to determine the risk factors for paraaortic lymph node (LN) metastasis in endometiroid type endometrial cancer (EEC) patients who underwent comprehensive surgical staging. </w:t>
      </w:r>
    </w:p>
    <w:p w:rsidR="0064531E" w:rsidRDefault="0064531E" w:rsidP="0064531E">
      <w:pPr>
        <w:pStyle w:val="Balk21"/>
        <w:spacing w:before="74" w:line="360" w:lineRule="auto"/>
        <w:ind w:left="0" w:right="-2"/>
        <w:rPr>
          <w:b w:val="0"/>
        </w:rPr>
      </w:pPr>
    </w:p>
    <w:p w:rsidR="0064531E" w:rsidRDefault="0064531E" w:rsidP="0064531E">
      <w:pPr>
        <w:pStyle w:val="Balk21"/>
        <w:spacing w:before="74" w:line="360" w:lineRule="auto"/>
        <w:ind w:left="0" w:right="-2"/>
        <w:rPr>
          <w:b w:val="0"/>
        </w:rPr>
      </w:pPr>
      <w:r>
        <w:rPr>
          <w:b w:val="0"/>
        </w:rPr>
        <w:t>The data of patients who underwent surgery for endometrial cancer at Baskent University Ankara Hospital between 2007 and 2018 were reviewed retrospectively. A total of 894 patients with EEC who underwent surgery including pelvic and paraaortic lym</w:t>
      </w:r>
      <w:r w:rsidR="000C4E4C">
        <w:rPr>
          <w:b w:val="0"/>
        </w:rPr>
        <w:t>p</w:t>
      </w:r>
      <w:r>
        <w:rPr>
          <w:b w:val="0"/>
        </w:rPr>
        <w:t>hadenectomy included in this study. Patient data were analyzed with respect to paraaortic lymph node metastasis (P</w:t>
      </w:r>
      <w:r w:rsidR="000C4E4C">
        <w:rPr>
          <w:b w:val="0"/>
        </w:rPr>
        <w:t>A</w:t>
      </w:r>
      <w:r>
        <w:rPr>
          <w:b w:val="0"/>
        </w:rPr>
        <w:t>LNM), and univariate and multivariate logistic regression models were used to identify the predictive factors for P</w:t>
      </w:r>
      <w:r w:rsidR="000C4E4C">
        <w:rPr>
          <w:b w:val="0"/>
        </w:rPr>
        <w:t>A</w:t>
      </w:r>
      <w:r>
        <w:rPr>
          <w:b w:val="0"/>
        </w:rPr>
        <w:t>LNM.</w:t>
      </w:r>
    </w:p>
    <w:p w:rsidR="0064531E" w:rsidRDefault="0064531E" w:rsidP="0064531E">
      <w:pPr>
        <w:pStyle w:val="Balk21"/>
        <w:spacing w:before="74" w:line="360" w:lineRule="auto"/>
        <w:ind w:left="0" w:right="-2"/>
        <w:rPr>
          <w:b w:val="0"/>
        </w:rPr>
      </w:pPr>
    </w:p>
    <w:p w:rsidR="0064531E" w:rsidRDefault="0064531E" w:rsidP="0064531E">
      <w:pPr>
        <w:pStyle w:val="Balk21"/>
        <w:spacing w:before="74" w:line="360" w:lineRule="auto"/>
        <w:ind w:left="0" w:right="-2"/>
        <w:rPr>
          <w:b w:val="0"/>
        </w:rPr>
      </w:pPr>
      <w:r>
        <w:rPr>
          <w:b w:val="0"/>
        </w:rPr>
        <w:t>Lymph node metastasis was detected in 87 (</w:t>
      </w:r>
      <w:proofErr w:type="gramStart"/>
      <w:r>
        <w:rPr>
          <w:b w:val="0"/>
        </w:rPr>
        <w:t>%9.7</w:t>
      </w:r>
      <w:proofErr w:type="gramEnd"/>
      <w:r>
        <w:rPr>
          <w:b w:val="0"/>
        </w:rPr>
        <w:t>) patients, isolated pelvic LN metastasis i</w:t>
      </w:r>
      <w:r w:rsidR="000C4E4C">
        <w:rPr>
          <w:b w:val="0"/>
        </w:rPr>
        <w:t xml:space="preserve">n 48 (%5.4), isolated PALNM in 6 </w:t>
      </w:r>
      <w:r>
        <w:rPr>
          <w:b w:val="0"/>
        </w:rPr>
        <w:t>(%0.7), and both pelvic and paraaortic metastasis in 33 (%3.7) patients, respectively. The risk of P</w:t>
      </w:r>
      <w:r w:rsidR="000C4E4C">
        <w:rPr>
          <w:b w:val="0"/>
        </w:rPr>
        <w:t>A</w:t>
      </w:r>
      <w:r>
        <w:rPr>
          <w:b w:val="0"/>
        </w:rPr>
        <w:t>LNM was shown to  significantly increase in patients with deep myometrial invasion, grade 3 tumor, primary tumor diameter (≥2 cm), cervical stromal invasion, elevated serum Ca-125 level, lymphovascular space invasion (LVS</w:t>
      </w:r>
      <w:r w:rsidR="000C4E4C">
        <w:rPr>
          <w:b w:val="0"/>
        </w:rPr>
        <w:t>I</w:t>
      </w:r>
      <w:r>
        <w:rPr>
          <w:b w:val="0"/>
        </w:rPr>
        <w:t>), serosal invasion, adnexal involvement, pelvic LN metastasis and two or mo</w:t>
      </w:r>
      <w:r w:rsidR="00C12073">
        <w:rPr>
          <w:b w:val="0"/>
        </w:rPr>
        <w:t>re positive pelvic LNs (p &lt; 0.001</w:t>
      </w:r>
      <w:r>
        <w:rPr>
          <w:b w:val="0"/>
        </w:rPr>
        <w:t>) whereas age at diagnosis</w:t>
      </w:r>
      <w:r w:rsidR="0083183F">
        <w:rPr>
          <w:b w:val="0"/>
        </w:rPr>
        <w:t xml:space="preserve"> (p=0.8</w:t>
      </w:r>
      <w:r w:rsidR="00AC44CD">
        <w:rPr>
          <w:b w:val="0"/>
        </w:rPr>
        <w:t>3</w:t>
      </w:r>
      <w:r w:rsidR="0083183F">
        <w:rPr>
          <w:b w:val="0"/>
        </w:rPr>
        <w:t>)</w:t>
      </w:r>
      <w:r>
        <w:rPr>
          <w:b w:val="0"/>
        </w:rPr>
        <w:t xml:space="preserve"> and the diameter of the metastatic pelvic LN</w:t>
      </w:r>
      <w:r w:rsidR="0083183F">
        <w:rPr>
          <w:b w:val="0"/>
        </w:rPr>
        <w:t xml:space="preserve"> (p=0.5</w:t>
      </w:r>
      <w:r w:rsidR="00AC44CD">
        <w:rPr>
          <w:b w:val="0"/>
        </w:rPr>
        <w:t>0</w:t>
      </w:r>
      <w:r w:rsidR="0083183F">
        <w:rPr>
          <w:b w:val="0"/>
        </w:rPr>
        <w:t>)</w:t>
      </w:r>
      <w:r>
        <w:rPr>
          <w:b w:val="0"/>
        </w:rPr>
        <w:t xml:space="preserve"> did not seem to have a significant effect, at the end of univariate analysis. Multivariate analysis showed that the presence of pelvic LN metastasis [odds ratio (OR), 13,1; 95% confidence interval (CI), 3.27-52.9; p </w:t>
      </w:r>
      <w:proofErr w:type="gramStart"/>
      <w:r>
        <w:rPr>
          <w:b w:val="0"/>
        </w:rPr>
        <w:t>&lt; 0.001</w:t>
      </w:r>
      <w:proofErr w:type="gramEnd"/>
      <w:r>
        <w:rPr>
          <w:b w:val="0"/>
        </w:rPr>
        <w:t>] and  two or more positive pelvic LNs [OR, 4,4; 95% CI, 1.25-15.8; p =0.021] as independent risk factors for P</w:t>
      </w:r>
      <w:r w:rsidR="000C4E4C">
        <w:rPr>
          <w:b w:val="0"/>
        </w:rPr>
        <w:t>A</w:t>
      </w:r>
      <w:r>
        <w:rPr>
          <w:b w:val="0"/>
        </w:rPr>
        <w:t>LNM in women with EEC.</w:t>
      </w:r>
    </w:p>
    <w:p w:rsidR="0064531E" w:rsidRDefault="0064531E" w:rsidP="0064531E">
      <w:pPr>
        <w:pStyle w:val="Balk21"/>
        <w:spacing w:before="74" w:line="360" w:lineRule="auto"/>
        <w:ind w:left="0" w:right="-2"/>
        <w:rPr>
          <w:b w:val="0"/>
        </w:rPr>
      </w:pPr>
    </w:p>
    <w:p w:rsidR="0064531E" w:rsidRPr="00B57ADF" w:rsidRDefault="0064531E" w:rsidP="0064531E">
      <w:pPr>
        <w:pStyle w:val="Balk21"/>
        <w:spacing w:before="74" w:line="360" w:lineRule="auto"/>
        <w:ind w:left="0" w:right="-2"/>
        <w:rPr>
          <w:b w:val="0"/>
        </w:rPr>
      </w:pPr>
      <w:r>
        <w:rPr>
          <w:b w:val="0"/>
        </w:rPr>
        <w:t>The presence of two or more metastatic pelvic LNs besides pelvic LN involvement appear to be independent risk factors for P</w:t>
      </w:r>
      <w:r w:rsidR="000C4E4C">
        <w:rPr>
          <w:b w:val="0"/>
        </w:rPr>
        <w:t>A</w:t>
      </w:r>
      <w:r>
        <w:rPr>
          <w:b w:val="0"/>
        </w:rPr>
        <w:t xml:space="preserve">LNM in patients with EEC. </w:t>
      </w:r>
    </w:p>
    <w:p w:rsidR="0064531E" w:rsidRDefault="0064531E" w:rsidP="0064531E">
      <w:pPr>
        <w:pStyle w:val="Balk21"/>
        <w:spacing w:before="74" w:line="360" w:lineRule="auto"/>
        <w:ind w:left="0" w:right="-2"/>
        <w:rPr>
          <w:b w:val="0"/>
        </w:rPr>
      </w:pPr>
      <w:r>
        <w:rPr>
          <w:b w:val="0"/>
        </w:rPr>
        <w:t xml:space="preserve">Keywords: Endometrial cancer, Metastasis, Lymhadenectomy, Paraaortic lymph node, Risk factors  </w:t>
      </w:r>
      <w:r>
        <w:rPr>
          <w:b w:val="0"/>
        </w:rPr>
        <w:tab/>
      </w:r>
      <w:r>
        <w:rPr>
          <w:b w:val="0"/>
        </w:rPr>
        <w:tab/>
      </w:r>
      <w:r>
        <w:rPr>
          <w:b w:val="0"/>
        </w:rPr>
        <w:tab/>
      </w:r>
      <w:r>
        <w:rPr>
          <w:b w:val="0"/>
        </w:rPr>
        <w:tab/>
      </w:r>
      <w:r w:rsidR="00DC5F62">
        <w:rPr>
          <w:b w:val="0"/>
        </w:rPr>
        <w:t xml:space="preserve">         </w:t>
      </w:r>
      <w:r>
        <w:rPr>
          <w:b w:val="0"/>
        </w:rPr>
        <w:t xml:space="preserve">  </w:t>
      </w:r>
      <w:r w:rsidR="00332E60">
        <w:rPr>
          <w:b w:val="0"/>
        </w:rPr>
        <w:t>v</w:t>
      </w:r>
    </w:p>
    <w:p w:rsidR="0064531E" w:rsidRDefault="0064531E" w:rsidP="0064531E">
      <w:pPr>
        <w:pStyle w:val="Balk21"/>
        <w:spacing w:before="74" w:line="360" w:lineRule="auto"/>
        <w:ind w:left="0" w:right="-2"/>
        <w:jc w:val="center"/>
      </w:pPr>
      <w:r>
        <w:lastRenderedPageBreak/>
        <w:t>İÇİNDEKİLER</w:t>
      </w:r>
    </w:p>
    <w:p w:rsidR="0064531E" w:rsidRDefault="0064531E" w:rsidP="0064531E">
      <w:pPr>
        <w:pStyle w:val="Balk21"/>
        <w:spacing w:before="74" w:line="360" w:lineRule="auto"/>
        <w:ind w:left="0" w:right="-2"/>
      </w:pPr>
      <w:r>
        <w:tab/>
      </w:r>
      <w:r>
        <w:tab/>
      </w:r>
      <w:r>
        <w:tab/>
      </w:r>
      <w:r>
        <w:tab/>
      </w:r>
      <w:r>
        <w:tab/>
      </w:r>
      <w:r>
        <w:tab/>
      </w:r>
      <w:r>
        <w:tab/>
      </w:r>
      <w:r>
        <w:tab/>
      </w:r>
      <w:r>
        <w:tab/>
        <w:t xml:space="preserve">               </w:t>
      </w:r>
      <w:r w:rsidR="006747F9">
        <w:t xml:space="preserve">              </w:t>
      </w:r>
      <w:r>
        <w:t>Sayfa</w:t>
      </w:r>
    </w:p>
    <w:p w:rsidR="0064531E" w:rsidRDefault="0064531E" w:rsidP="0064531E">
      <w:pPr>
        <w:pStyle w:val="Balk21"/>
        <w:tabs>
          <w:tab w:val="left" w:pos="8787"/>
        </w:tabs>
        <w:spacing w:before="74" w:line="360" w:lineRule="auto"/>
        <w:ind w:left="0" w:right="-2"/>
      </w:pPr>
      <w:r>
        <w:t>Teşekkür</w:t>
      </w:r>
      <w:r w:rsidR="00C030E8">
        <w:t xml:space="preserve">       </w:t>
      </w:r>
      <w:r w:rsidR="006747F9">
        <w:t xml:space="preserve">                                                                                                                     </w:t>
      </w:r>
      <w:r w:rsidR="00C030E8" w:rsidRPr="006747F9">
        <w:rPr>
          <w:b w:val="0"/>
        </w:rPr>
        <w:t>iii</w:t>
      </w:r>
    </w:p>
    <w:p w:rsidR="0064531E" w:rsidRDefault="0064531E" w:rsidP="0064531E">
      <w:pPr>
        <w:pStyle w:val="Balk21"/>
        <w:tabs>
          <w:tab w:val="left" w:pos="8787"/>
        </w:tabs>
        <w:spacing w:before="74" w:line="360" w:lineRule="auto"/>
        <w:ind w:left="0" w:right="-2"/>
      </w:pPr>
      <w:r>
        <w:t>Özet</w:t>
      </w:r>
      <w:r w:rsidR="00C030E8">
        <w:t xml:space="preserve">   </w:t>
      </w:r>
      <w:r w:rsidR="006747F9">
        <w:t xml:space="preserve">                                                                                                                                </w:t>
      </w:r>
      <w:r w:rsidR="006747F9" w:rsidRPr="006747F9">
        <w:rPr>
          <w:b w:val="0"/>
        </w:rPr>
        <w:t xml:space="preserve"> </w:t>
      </w:r>
      <w:r w:rsidR="00C030E8" w:rsidRPr="006747F9">
        <w:rPr>
          <w:b w:val="0"/>
        </w:rPr>
        <w:t>iv</w:t>
      </w:r>
    </w:p>
    <w:p w:rsidR="0064531E" w:rsidRDefault="0064531E" w:rsidP="0064531E">
      <w:pPr>
        <w:pStyle w:val="Balk21"/>
        <w:spacing w:before="74" w:line="360" w:lineRule="auto"/>
        <w:ind w:left="0" w:right="-2"/>
      </w:pPr>
      <w:r>
        <w:t>İngilizce Özet (Abstract)</w:t>
      </w:r>
      <w:r w:rsidR="006747F9">
        <w:t xml:space="preserve">                                                                                                   </w:t>
      </w:r>
      <w:r w:rsidR="00C030E8" w:rsidRPr="006747F9">
        <w:rPr>
          <w:b w:val="0"/>
        </w:rPr>
        <w:t>v</w:t>
      </w:r>
    </w:p>
    <w:p w:rsidR="0064531E" w:rsidRDefault="0064531E" w:rsidP="0064531E">
      <w:pPr>
        <w:pStyle w:val="Balk21"/>
        <w:tabs>
          <w:tab w:val="left" w:pos="8787"/>
        </w:tabs>
        <w:spacing w:before="74" w:line="360" w:lineRule="auto"/>
        <w:ind w:left="0" w:right="-2"/>
      </w:pPr>
      <w:r>
        <w:t>İçindekiler Dizini</w:t>
      </w:r>
      <w:r w:rsidR="00C030E8">
        <w:t xml:space="preserve"> </w:t>
      </w:r>
      <w:r w:rsidR="006747F9">
        <w:t xml:space="preserve">                                                                                                             </w:t>
      </w:r>
      <w:r w:rsidR="00C030E8" w:rsidRPr="006747F9">
        <w:rPr>
          <w:b w:val="0"/>
        </w:rPr>
        <w:t>vi</w:t>
      </w:r>
    </w:p>
    <w:p w:rsidR="0064531E" w:rsidRDefault="0064531E" w:rsidP="0064531E">
      <w:pPr>
        <w:pStyle w:val="Balk21"/>
        <w:tabs>
          <w:tab w:val="left" w:pos="8787"/>
        </w:tabs>
        <w:spacing w:before="74" w:line="360" w:lineRule="auto"/>
        <w:ind w:left="0" w:right="-2"/>
      </w:pPr>
      <w:r>
        <w:t>Kısaltmalar Dizini</w:t>
      </w:r>
      <w:r w:rsidR="00C030E8">
        <w:t xml:space="preserve">   </w:t>
      </w:r>
      <w:r w:rsidR="006747F9">
        <w:t xml:space="preserve">                                                                                                         </w:t>
      </w:r>
      <w:r w:rsidR="00C030E8" w:rsidRPr="006747F9">
        <w:rPr>
          <w:b w:val="0"/>
        </w:rPr>
        <w:t>vii</w:t>
      </w:r>
    </w:p>
    <w:p w:rsidR="0064531E" w:rsidRDefault="0064531E" w:rsidP="0064531E">
      <w:pPr>
        <w:pStyle w:val="Balk21"/>
        <w:spacing w:before="74" w:line="360" w:lineRule="auto"/>
        <w:ind w:left="0" w:right="-2"/>
      </w:pPr>
      <w:r>
        <w:t>Şekiller ve Tablolar Dizini</w:t>
      </w:r>
      <w:r w:rsidR="00C030E8">
        <w:t xml:space="preserve">  </w:t>
      </w:r>
      <w:r w:rsidR="006747F9">
        <w:t xml:space="preserve">                                                                                           </w:t>
      </w:r>
      <w:r w:rsidR="00C030E8" w:rsidRPr="006747F9">
        <w:rPr>
          <w:b w:val="0"/>
        </w:rPr>
        <w:t xml:space="preserve"> viii</w:t>
      </w:r>
    </w:p>
    <w:p w:rsidR="0064531E" w:rsidRDefault="0064531E" w:rsidP="0064531E">
      <w:pPr>
        <w:pStyle w:val="Balk21"/>
        <w:spacing w:before="74" w:line="360" w:lineRule="auto"/>
        <w:ind w:left="0" w:right="-2"/>
      </w:pPr>
      <w:r>
        <w:t>1. Giriş ve Amaç</w:t>
      </w:r>
      <w:r w:rsidR="00C030E8">
        <w:t xml:space="preserve">  </w:t>
      </w:r>
      <w:r w:rsidR="006747F9">
        <w:t xml:space="preserve">                                                                                                               </w:t>
      </w:r>
      <w:r w:rsidR="00C030E8" w:rsidRPr="006747F9">
        <w:rPr>
          <w:b w:val="0"/>
        </w:rPr>
        <w:t>1</w:t>
      </w:r>
    </w:p>
    <w:p w:rsidR="0064531E" w:rsidRDefault="0064531E" w:rsidP="0064531E">
      <w:pPr>
        <w:pStyle w:val="Balk21"/>
        <w:spacing w:before="74" w:line="360" w:lineRule="auto"/>
        <w:ind w:left="0" w:right="-2"/>
      </w:pPr>
      <w:r>
        <w:t>2. Genel Bilgiler</w:t>
      </w:r>
      <w:r w:rsidR="00C030E8">
        <w:t xml:space="preserve">  </w:t>
      </w:r>
      <w:r w:rsidR="006747F9">
        <w:t xml:space="preserve">                                                                                                                </w:t>
      </w:r>
      <w:r w:rsidR="00C030E8" w:rsidRPr="006747F9">
        <w:rPr>
          <w:b w:val="0"/>
        </w:rPr>
        <w:t>3</w:t>
      </w:r>
    </w:p>
    <w:p w:rsidR="0064531E" w:rsidRDefault="0064531E" w:rsidP="0064531E">
      <w:pPr>
        <w:pStyle w:val="Balk21"/>
        <w:spacing w:before="74" w:line="360" w:lineRule="auto"/>
        <w:ind w:left="0" w:right="-2" w:firstLine="708"/>
        <w:rPr>
          <w:b w:val="0"/>
        </w:rPr>
      </w:pPr>
      <w:r w:rsidRPr="00A05A20">
        <w:rPr>
          <w:b w:val="0"/>
        </w:rPr>
        <w:t>2.1. İnsidans</w:t>
      </w:r>
      <w:r w:rsidR="00C030E8">
        <w:rPr>
          <w:b w:val="0"/>
        </w:rPr>
        <w:t xml:space="preserve"> </w:t>
      </w:r>
      <w:r w:rsidR="006747F9">
        <w:rPr>
          <w:b w:val="0"/>
        </w:rPr>
        <w:t xml:space="preserve">                                                                                                             </w:t>
      </w:r>
      <w:r w:rsidR="00C030E8">
        <w:rPr>
          <w:b w:val="0"/>
        </w:rPr>
        <w:t>3</w:t>
      </w:r>
    </w:p>
    <w:p w:rsidR="0064531E" w:rsidRDefault="0064531E" w:rsidP="0064531E">
      <w:pPr>
        <w:pStyle w:val="Balk21"/>
        <w:spacing w:before="74" w:line="360" w:lineRule="auto"/>
        <w:ind w:left="708" w:right="-2"/>
        <w:rPr>
          <w:b w:val="0"/>
        </w:rPr>
      </w:pPr>
      <w:r>
        <w:rPr>
          <w:b w:val="0"/>
        </w:rPr>
        <w:t>2.2. Epidemiyoloji ve Risk Faktörleri</w:t>
      </w:r>
      <w:r w:rsidR="00C030E8">
        <w:rPr>
          <w:b w:val="0"/>
        </w:rPr>
        <w:t xml:space="preserve">   </w:t>
      </w:r>
      <w:r w:rsidR="006747F9">
        <w:rPr>
          <w:b w:val="0"/>
        </w:rPr>
        <w:t xml:space="preserve">                                                                   </w:t>
      </w:r>
      <w:r w:rsidR="00C030E8">
        <w:rPr>
          <w:b w:val="0"/>
        </w:rPr>
        <w:t>3</w:t>
      </w:r>
    </w:p>
    <w:p w:rsidR="0064531E" w:rsidRPr="00033566" w:rsidRDefault="0064531E" w:rsidP="0064531E">
      <w:pPr>
        <w:pStyle w:val="Balk21"/>
        <w:spacing w:before="74" w:line="360" w:lineRule="auto"/>
        <w:ind w:left="360" w:right="-2" w:firstLine="348"/>
        <w:rPr>
          <w:b w:val="0"/>
        </w:rPr>
      </w:pPr>
      <w:r>
        <w:rPr>
          <w:b w:val="0"/>
        </w:rPr>
        <w:t xml:space="preserve">2.3. </w:t>
      </w:r>
      <w:r w:rsidRPr="00033566">
        <w:rPr>
          <w:b w:val="0"/>
        </w:rPr>
        <w:t>Patogenez ve Histolojik veya Moleküler Sınıflandırmalar</w:t>
      </w:r>
      <w:r w:rsidR="00C030E8">
        <w:rPr>
          <w:b w:val="0"/>
        </w:rPr>
        <w:t xml:space="preserve">   </w:t>
      </w:r>
      <w:r w:rsidR="006747F9">
        <w:rPr>
          <w:b w:val="0"/>
        </w:rPr>
        <w:t xml:space="preserve">                            </w:t>
      </w:r>
      <w:r w:rsidR="00C030E8">
        <w:rPr>
          <w:b w:val="0"/>
        </w:rPr>
        <w:t>4</w:t>
      </w:r>
    </w:p>
    <w:p w:rsidR="0064531E" w:rsidRDefault="0064531E" w:rsidP="0064531E">
      <w:pPr>
        <w:pStyle w:val="Balk21"/>
        <w:tabs>
          <w:tab w:val="left" w:pos="8789"/>
        </w:tabs>
        <w:spacing w:before="74" w:line="360" w:lineRule="auto"/>
        <w:ind w:left="0" w:right="-2"/>
        <w:rPr>
          <w:b w:val="0"/>
        </w:rPr>
      </w:pPr>
      <w:r w:rsidRPr="004F1D6C">
        <w:rPr>
          <w:b w:val="0"/>
        </w:rPr>
        <w:t xml:space="preserve">    </w:t>
      </w:r>
      <w:r>
        <w:rPr>
          <w:b w:val="0"/>
        </w:rPr>
        <w:t xml:space="preserve">        2.4. Evrelendirme, </w:t>
      </w:r>
      <w:r w:rsidRPr="004F1D6C">
        <w:rPr>
          <w:b w:val="0"/>
        </w:rPr>
        <w:t>Yayıl</w:t>
      </w:r>
      <w:r>
        <w:rPr>
          <w:b w:val="0"/>
        </w:rPr>
        <w:t>ım Paternleri</w:t>
      </w:r>
      <w:r w:rsidRPr="004F1D6C">
        <w:rPr>
          <w:b w:val="0"/>
        </w:rPr>
        <w:t>, Prognostik Faktörler ve Sağkalı</w:t>
      </w:r>
      <w:r>
        <w:rPr>
          <w:b w:val="0"/>
        </w:rPr>
        <w:t>m</w:t>
      </w:r>
      <w:r w:rsidR="00C030E8">
        <w:rPr>
          <w:b w:val="0"/>
        </w:rPr>
        <w:t xml:space="preserve"> </w:t>
      </w:r>
      <w:r w:rsidR="006747F9">
        <w:rPr>
          <w:b w:val="0"/>
        </w:rPr>
        <w:t xml:space="preserve">           </w:t>
      </w:r>
      <w:r w:rsidR="00C030E8">
        <w:rPr>
          <w:b w:val="0"/>
        </w:rPr>
        <w:t xml:space="preserve"> </w:t>
      </w:r>
      <w:r w:rsidR="006747F9">
        <w:rPr>
          <w:b w:val="0"/>
        </w:rPr>
        <w:t>6</w:t>
      </w:r>
    </w:p>
    <w:p w:rsidR="0064531E" w:rsidRDefault="0064531E" w:rsidP="0064531E">
      <w:pPr>
        <w:pStyle w:val="Balk21"/>
        <w:tabs>
          <w:tab w:val="left" w:pos="8789"/>
        </w:tabs>
        <w:spacing w:before="74" w:line="360" w:lineRule="auto"/>
        <w:ind w:left="0" w:right="-2"/>
        <w:rPr>
          <w:b w:val="0"/>
        </w:rPr>
      </w:pPr>
      <w:r>
        <w:rPr>
          <w:b w:val="0"/>
        </w:rPr>
        <w:t xml:space="preserve">            2.5. Tanı, </w:t>
      </w:r>
      <w:r w:rsidRPr="001A7B5A">
        <w:rPr>
          <w:b w:val="0"/>
        </w:rPr>
        <w:t>Tedavi</w:t>
      </w:r>
      <w:r>
        <w:rPr>
          <w:b w:val="0"/>
        </w:rPr>
        <w:t xml:space="preserve"> ve Takip</w:t>
      </w:r>
      <w:r w:rsidR="006747F9">
        <w:rPr>
          <w:b w:val="0"/>
        </w:rPr>
        <w:t xml:space="preserve">                                                                                       8</w:t>
      </w:r>
    </w:p>
    <w:p w:rsidR="0064531E" w:rsidRDefault="0064531E" w:rsidP="0064531E">
      <w:pPr>
        <w:pStyle w:val="Balk21"/>
        <w:tabs>
          <w:tab w:val="left" w:pos="8789"/>
        </w:tabs>
        <w:spacing w:before="74" w:line="360" w:lineRule="auto"/>
        <w:ind w:left="0" w:right="-2"/>
        <w:rPr>
          <w:b w:val="0"/>
        </w:rPr>
      </w:pPr>
      <w:r>
        <w:rPr>
          <w:b w:val="0"/>
        </w:rPr>
        <w:t xml:space="preserve">               </w:t>
      </w:r>
      <w:r w:rsidRPr="001A7B5A">
        <w:rPr>
          <w:b w:val="0"/>
        </w:rPr>
        <w:t xml:space="preserve">2.5.1. Cerrahi </w:t>
      </w:r>
      <w:r>
        <w:rPr>
          <w:b w:val="0"/>
        </w:rPr>
        <w:t>Tedavi</w:t>
      </w:r>
      <w:r w:rsidR="006747F9">
        <w:rPr>
          <w:b w:val="0"/>
        </w:rPr>
        <w:t xml:space="preserve">                                                                                            9</w:t>
      </w:r>
    </w:p>
    <w:p w:rsidR="0064531E" w:rsidRDefault="0064531E" w:rsidP="0064531E">
      <w:pPr>
        <w:pStyle w:val="Balk21"/>
        <w:tabs>
          <w:tab w:val="left" w:pos="8789"/>
        </w:tabs>
        <w:spacing w:before="74" w:line="360" w:lineRule="auto"/>
        <w:ind w:left="0" w:right="-2"/>
        <w:rPr>
          <w:b w:val="0"/>
        </w:rPr>
      </w:pPr>
      <w:r>
        <w:rPr>
          <w:b w:val="0"/>
        </w:rPr>
        <w:t xml:space="preserve">               2.5.2</w:t>
      </w:r>
      <w:r w:rsidRPr="001A7B5A">
        <w:rPr>
          <w:b w:val="0"/>
        </w:rPr>
        <w:t xml:space="preserve">. </w:t>
      </w:r>
      <w:r>
        <w:rPr>
          <w:b w:val="0"/>
        </w:rPr>
        <w:t>Lenf Nodu Tutulumu Risk Faktörleri ve Lenfadenektominin Yeri</w:t>
      </w:r>
      <w:r w:rsidR="006747F9">
        <w:rPr>
          <w:b w:val="0"/>
        </w:rPr>
        <w:t xml:space="preserve">           10</w:t>
      </w:r>
    </w:p>
    <w:p w:rsidR="0064531E" w:rsidRPr="004F1D6C" w:rsidRDefault="0064531E" w:rsidP="006747F9">
      <w:pPr>
        <w:pStyle w:val="Balk21"/>
        <w:spacing w:before="74" w:line="360" w:lineRule="auto"/>
        <w:ind w:left="0" w:right="-2"/>
        <w:rPr>
          <w:b w:val="0"/>
        </w:rPr>
      </w:pPr>
      <w:r>
        <w:rPr>
          <w:b w:val="0"/>
        </w:rPr>
        <w:t xml:space="preserve">               2.5.3. Adjuvan Tedavi ve Takip</w:t>
      </w:r>
      <w:r w:rsidR="006747F9">
        <w:rPr>
          <w:b w:val="0"/>
        </w:rPr>
        <w:t xml:space="preserve">                                                                           13</w:t>
      </w:r>
    </w:p>
    <w:p w:rsidR="0064531E" w:rsidRDefault="0064531E" w:rsidP="0064531E">
      <w:pPr>
        <w:pStyle w:val="Balk21"/>
        <w:spacing w:before="74" w:line="360" w:lineRule="auto"/>
        <w:ind w:left="0" w:right="-2"/>
      </w:pPr>
      <w:r>
        <w:t>3. Gereç ve Yöntem</w:t>
      </w:r>
      <w:r w:rsidR="006747F9">
        <w:t xml:space="preserve">                                                                                                           </w:t>
      </w:r>
      <w:r w:rsidR="006747F9" w:rsidRPr="006747F9">
        <w:rPr>
          <w:b w:val="0"/>
        </w:rPr>
        <w:t xml:space="preserve"> 16</w:t>
      </w:r>
    </w:p>
    <w:p w:rsidR="0064531E" w:rsidRDefault="0064531E" w:rsidP="0064531E">
      <w:pPr>
        <w:pStyle w:val="Balk21"/>
        <w:spacing w:before="74" w:line="360" w:lineRule="auto"/>
        <w:ind w:left="0" w:right="-2"/>
        <w:rPr>
          <w:b w:val="0"/>
        </w:rPr>
      </w:pPr>
      <w:r w:rsidRPr="004871C8">
        <w:rPr>
          <w:b w:val="0"/>
        </w:rPr>
        <w:tab/>
      </w:r>
      <w:r>
        <w:rPr>
          <w:b w:val="0"/>
        </w:rPr>
        <w:t xml:space="preserve">  </w:t>
      </w:r>
      <w:r w:rsidRPr="004871C8">
        <w:rPr>
          <w:b w:val="0"/>
        </w:rPr>
        <w:t>3.1</w:t>
      </w:r>
      <w:r>
        <w:rPr>
          <w:b w:val="0"/>
        </w:rPr>
        <w:t>. Hasta Seçimi</w:t>
      </w:r>
      <w:r w:rsidR="006747F9">
        <w:rPr>
          <w:b w:val="0"/>
        </w:rPr>
        <w:t xml:space="preserve">                                                                                                   16</w:t>
      </w:r>
    </w:p>
    <w:p w:rsidR="0064531E" w:rsidRDefault="0064531E" w:rsidP="0064531E">
      <w:pPr>
        <w:pStyle w:val="Balk21"/>
        <w:spacing w:before="74" w:line="360" w:lineRule="auto"/>
        <w:ind w:left="0" w:right="-2"/>
        <w:rPr>
          <w:b w:val="0"/>
        </w:rPr>
      </w:pPr>
      <w:r>
        <w:rPr>
          <w:b w:val="0"/>
        </w:rPr>
        <w:tab/>
        <w:t xml:space="preserve">  3.2. İstatistiksel Analiz</w:t>
      </w:r>
      <w:r w:rsidR="006747F9">
        <w:rPr>
          <w:b w:val="0"/>
        </w:rPr>
        <w:t xml:space="preserve">                                                                                          17</w:t>
      </w:r>
    </w:p>
    <w:p w:rsidR="0064531E" w:rsidRDefault="0064531E" w:rsidP="0064531E">
      <w:pPr>
        <w:pStyle w:val="Balk21"/>
        <w:spacing w:before="74" w:line="360" w:lineRule="auto"/>
        <w:ind w:left="0" w:right="-2"/>
      </w:pPr>
      <w:r w:rsidRPr="004871C8">
        <w:t>4. Bulgular</w:t>
      </w:r>
      <w:r w:rsidR="006747F9">
        <w:t xml:space="preserve">                                                                                                                          </w:t>
      </w:r>
      <w:r w:rsidR="006747F9" w:rsidRPr="006747F9">
        <w:rPr>
          <w:b w:val="0"/>
        </w:rPr>
        <w:t xml:space="preserve">18 </w:t>
      </w:r>
    </w:p>
    <w:p w:rsidR="0064531E" w:rsidRDefault="0064531E" w:rsidP="0064531E">
      <w:pPr>
        <w:pStyle w:val="Balk21"/>
        <w:spacing w:before="74" w:line="360" w:lineRule="auto"/>
        <w:ind w:left="0" w:right="-2"/>
      </w:pPr>
      <w:r>
        <w:t xml:space="preserve">5. Tartışma </w:t>
      </w:r>
      <w:r w:rsidR="006747F9">
        <w:t xml:space="preserve">                                                                                                                         </w:t>
      </w:r>
      <w:r w:rsidR="006747F9" w:rsidRPr="006747F9">
        <w:rPr>
          <w:b w:val="0"/>
        </w:rPr>
        <w:t>26</w:t>
      </w:r>
    </w:p>
    <w:p w:rsidR="0064531E" w:rsidRDefault="0064531E" w:rsidP="0064531E">
      <w:pPr>
        <w:pStyle w:val="Balk21"/>
        <w:spacing w:before="74" w:line="360" w:lineRule="auto"/>
        <w:ind w:left="0" w:right="-2"/>
      </w:pPr>
      <w:r>
        <w:t>6. Sonuç</w:t>
      </w:r>
      <w:r w:rsidR="006747F9">
        <w:t xml:space="preserve">                                                                                                                              </w:t>
      </w:r>
      <w:r w:rsidR="006747F9" w:rsidRPr="006747F9">
        <w:rPr>
          <w:b w:val="0"/>
        </w:rPr>
        <w:t xml:space="preserve"> 31</w:t>
      </w:r>
    </w:p>
    <w:p w:rsidR="0064531E" w:rsidRDefault="0064531E" w:rsidP="0064531E">
      <w:pPr>
        <w:pStyle w:val="Balk21"/>
        <w:spacing w:before="74" w:line="360" w:lineRule="auto"/>
        <w:ind w:left="0" w:right="-2"/>
      </w:pPr>
      <w:r>
        <w:t>7. Kaynaklar</w:t>
      </w:r>
      <w:r w:rsidR="006747F9">
        <w:t xml:space="preserve">                                                                                                                       </w:t>
      </w:r>
      <w:r w:rsidR="006747F9" w:rsidRPr="006747F9">
        <w:rPr>
          <w:b w:val="0"/>
        </w:rPr>
        <w:t xml:space="preserve">32 </w:t>
      </w: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332E60" w:rsidP="0064531E">
      <w:pPr>
        <w:pStyle w:val="Balk21"/>
        <w:spacing w:before="74"/>
        <w:ind w:left="0" w:right="-2"/>
        <w:jc w:val="center"/>
        <w:rPr>
          <w:b w:val="0"/>
        </w:rPr>
      </w:pPr>
      <w:r>
        <w:rPr>
          <w:b w:val="0"/>
        </w:rPr>
        <w:t>vi</w:t>
      </w:r>
    </w:p>
    <w:p w:rsidR="0064531E" w:rsidRDefault="0064531E" w:rsidP="0064531E">
      <w:pPr>
        <w:pStyle w:val="Balk21"/>
        <w:spacing w:before="74"/>
        <w:ind w:left="0" w:right="-2"/>
        <w:jc w:val="center"/>
        <w:rPr>
          <w:sz w:val="28"/>
          <w:szCs w:val="28"/>
        </w:rPr>
      </w:pPr>
      <w:r>
        <w:rPr>
          <w:sz w:val="28"/>
          <w:szCs w:val="28"/>
        </w:rPr>
        <w:lastRenderedPageBreak/>
        <w:t>KISALTMALAR DİZİNİ</w:t>
      </w:r>
    </w:p>
    <w:p w:rsidR="0064531E" w:rsidRDefault="0064531E" w:rsidP="0064531E">
      <w:pPr>
        <w:pStyle w:val="Balk21"/>
        <w:spacing w:before="74"/>
        <w:ind w:left="0" w:right="-2"/>
        <w:jc w:val="center"/>
        <w:rPr>
          <w:sz w:val="28"/>
          <w:szCs w:val="28"/>
        </w:rPr>
      </w:pPr>
    </w:p>
    <w:tbl>
      <w:tblPr>
        <w:tblW w:w="0" w:type="auto"/>
        <w:tblInd w:w="53" w:type="dxa"/>
        <w:tblLayout w:type="fixed"/>
        <w:tblCellMar>
          <w:left w:w="70" w:type="dxa"/>
          <w:right w:w="70" w:type="dxa"/>
        </w:tblCellMar>
        <w:tblLook w:val="04A0" w:firstRow="1" w:lastRow="0" w:firstColumn="1" w:lastColumn="0" w:noHBand="0" w:noVBand="1"/>
      </w:tblPr>
      <w:tblGrid>
        <w:gridCol w:w="7915"/>
      </w:tblGrid>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79038C" w:rsidRDefault="0079038C" w:rsidP="00AE1978">
            <w:pPr>
              <w:widowControl/>
              <w:autoSpaceDE/>
              <w:autoSpaceDN/>
              <w:ind w:right="-961"/>
              <w:rPr>
                <w:bCs/>
                <w:i/>
                <w:color w:val="000000"/>
                <w:szCs w:val="24"/>
                <w:lang w:bidi="ar-SA"/>
              </w:rPr>
            </w:pPr>
            <w:r w:rsidRPr="000E78FA">
              <w:rPr>
                <w:bCs/>
                <w:color w:val="000000"/>
                <w:szCs w:val="24"/>
                <w:lang w:bidi="ar-SA"/>
              </w:rPr>
              <w:t>ASTEC</w:t>
            </w:r>
            <w:r>
              <w:rPr>
                <w:bCs/>
                <w:color w:val="000000"/>
                <w:sz w:val="24"/>
                <w:szCs w:val="24"/>
                <w:lang w:bidi="ar-SA"/>
              </w:rPr>
              <w:t>:</w:t>
            </w:r>
            <w:r w:rsidRPr="000E78FA">
              <w:rPr>
                <w:bCs/>
                <w:color w:val="000000"/>
                <w:szCs w:val="24"/>
                <w:lang w:bidi="ar-SA"/>
              </w:rPr>
              <w:t xml:space="preserve"> </w:t>
            </w:r>
            <w:r w:rsidR="0064531E" w:rsidRPr="0079038C">
              <w:rPr>
                <w:bCs/>
                <w:i/>
                <w:color w:val="000000"/>
                <w:szCs w:val="24"/>
                <w:lang w:bidi="ar-SA"/>
              </w:rPr>
              <w:t>A STudy of Endometrial Cancer</w:t>
            </w:r>
          </w:p>
          <w:p w:rsidR="0064531E" w:rsidRPr="000E78FA" w:rsidRDefault="0064531E" w:rsidP="00AE1978">
            <w:pPr>
              <w:widowControl/>
              <w:autoSpaceDE/>
              <w:autoSpaceDN/>
              <w:rPr>
                <w:i/>
                <w:color w:val="000000"/>
                <w:szCs w:val="24"/>
                <w:shd w:val="clear" w:color="auto" w:fill="FFFFFF"/>
              </w:rPr>
            </w:pPr>
          </w:p>
          <w:p w:rsidR="0064531E" w:rsidRDefault="0064531E" w:rsidP="00AE1978">
            <w:pPr>
              <w:widowControl/>
              <w:autoSpaceDE/>
              <w:autoSpaceDN/>
              <w:ind w:right="-961"/>
              <w:rPr>
                <w:szCs w:val="24"/>
              </w:rPr>
            </w:pPr>
            <w:r w:rsidRPr="000E78FA">
              <w:rPr>
                <w:szCs w:val="24"/>
              </w:rPr>
              <w:t xml:space="preserve">ASTRO: </w:t>
            </w:r>
            <w:r w:rsidRPr="000E78FA">
              <w:rPr>
                <w:i/>
                <w:szCs w:val="24"/>
              </w:rPr>
              <w:t>The American Society of Radiation Oncologist</w:t>
            </w:r>
            <w:r w:rsidRPr="000E78FA">
              <w:rPr>
                <w:szCs w:val="24"/>
              </w:rPr>
              <w:t>s</w:t>
            </w:r>
          </w:p>
          <w:p w:rsidR="0079038C" w:rsidRPr="000E78FA" w:rsidRDefault="0079038C" w:rsidP="00AE1978">
            <w:pPr>
              <w:widowControl/>
              <w:autoSpaceDE/>
              <w:autoSpaceDN/>
              <w:ind w:right="-961"/>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Default="0064531E" w:rsidP="00AE1978">
            <w:pPr>
              <w:widowControl/>
              <w:autoSpaceDE/>
              <w:autoSpaceDN/>
              <w:rPr>
                <w:bCs/>
                <w:color w:val="000000"/>
                <w:szCs w:val="24"/>
                <w:lang w:bidi="ar-SA"/>
              </w:rPr>
            </w:pPr>
            <w:r w:rsidRPr="000E78FA">
              <w:rPr>
                <w:bCs/>
                <w:color w:val="000000"/>
                <w:szCs w:val="24"/>
                <w:lang w:bidi="ar-SA"/>
              </w:rPr>
              <w:t xml:space="preserve">Ca-125: </w:t>
            </w:r>
            <w:r w:rsidR="000C4E4C">
              <w:rPr>
                <w:bCs/>
                <w:color w:val="000000"/>
                <w:szCs w:val="24"/>
                <w:lang w:bidi="ar-SA"/>
              </w:rPr>
              <w:t>kanser a</w:t>
            </w:r>
            <w:r w:rsidRPr="000E78FA">
              <w:rPr>
                <w:bCs/>
                <w:color w:val="000000"/>
                <w:szCs w:val="24"/>
                <w:lang w:bidi="ar-SA"/>
              </w:rPr>
              <w:t xml:space="preserve">ntijen 125 </w:t>
            </w:r>
          </w:p>
          <w:p w:rsidR="0079038C" w:rsidRPr="000E78FA" w:rsidRDefault="0079038C" w:rsidP="00AE1978">
            <w:pPr>
              <w:widowControl/>
              <w:autoSpaceDE/>
              <w:autoSpaceDN/>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0E78FA" w:rsidRDefault="00D7743C" w:rsidP="00AE1978">
            <w:pPr>
              <w:widowControl/>
              <w:autoSpaceDE/>
              <w:autoSpaceDN/>
              <w:rPr>
                <w:bCs/>
                <w:color w:val="000000"/>
                <w:szCs w:val="24"/>
                <w:lang w:bidi="ar-SA"/>
              </w:rPr>
            </w:pPr>
            <w:r>
              <w:rPr>
                <w:bCs/>
                <w:color w:val="000000"/>
                <w:szCs w:val="24"/>
                <w:lang w:bidi="ar-SA"/>
              </w:rPr>
              <w:t>DSÖ: Dünya Sağlık Örgütü</w:t>
            </w:r>
          </w:p>
          <w:p w:rsidR="0064531E" w:rsidRPr="000E78FA" w:rsidRDefault="0064531E" w:rsidP="00AE1978">
            <w:pPr>
              <w:widowControl/>
              <w:autoSpaceDE/>
              <w:autoSpaceDN/>
              <w:rPr>
                <w:bCs/>
                <w:color w:val="000000"/>
                <w:szCs w:val="24"/>
                <w:lang w:bidi="ar-SA"/>
              </w:rPr>
            </w:pPr>
          </w:p>
          <w:p w:rsidR="0064531E" w:rsidRDefault="0064531E" w:rsidP="00AE1978">
            <w:pPr>
              <w:widowControl/>
              <w:autoSpaceDE/>
              <w:autoSpaceDN/>
              <w:rPr>
                <w:i/>
                <w:color w:val="000000"/>
                <w:szCs w:val="24"/>
                <w:shd w:val="clear" w:color="auto" w:fill="FFFFFF"/>
              </w:rPr>
            </w:pPr>
            <w:r w:rsidRPr="000E78FA">
              <w:rPr>
                <w:bCs/>
                <w:color w:val="000000"/>
                <w:szCs w:val="24"/>
                <w:lang w:bidi="ar-SA"/>
              </w:rPr>
              <w:t xml:space="preserve">ESMO-ESTRO-ESGO: </w:t>
            </w:r>
            <w:r w:rsidRPr="000E78FA">
              <w:rPr>
                <w:i/>
                <w:color w:val="000000"/>
                <w:szCs w:val="24"/>
                <w:shd w:val="clear" w:color="auto" w:fill="FFFFFF"/>
              </w:rPr>
              <w:t>The first joint European Society for Medical Oncology (ESMO), European SocieTy for Radiotherapy &amp; Oncology (ESTRO) and European Society of Gynaecological Oncology (ESGO)</w:t>
            </w:r>
          </w:p>
          <w:p w:rsidR="00D7743C" w:rsidRPr="00D7743C" w:rsidRDefault="00D7743C" w:rsidP="00AE1978">
            <w:pPr>
              <w:widowControl/>
              <w:autoSpaceDE/>
              <w:autoSpaceDN/>
              <w:rPr>
                <w:color w:val="000000"/>
                <w:shd w:val="clear" w:color="auto" w:fill="FFFFFF"/>
              </w:rPr>
            </w:pPr>
          </w:p>
          <w:p w:rsidR="00D7743C" w:rsidRPr="00D7743C" w:rsidRDefault="00D7743C" w:rsidP="00AE1978">
            <w:pPr>
              <w:widowControl/>
              <w:autoSpaceDE/>
              <w:autoSpaceDN/>
              <w:rPr>
                <w:bCs/>
                <w:color w:val="000000"/>
                <w:lang w:bidi="ar-SA"/>
              </w:rPr>
            </w:pPr>
            <w:r>
              <w:rPr>
                <w:bCs/>
                <w:color w:val="000000"/>
                <w:lang w:bidi="ar-SA"/>
              </w:rPr>
              <w:t xml:space="preserve">FIGO: </w:t>
            </w:r>
            <w:r w:rsidRPr="0079038C">
              <w:rPr>
                <w:bCs/>
                <w:i/>
                <w:color w:val="000000"/>
                <w:lang w:bidi="ar-SA"/>
              </w:rPr>
              <w:t>The International Fedaration of Gynecology and Obstetrics</w:t>
            </w:r>
          </w:p>
          <w:p w:rsidR="00D3432F" w:rsidRPr="000E78FA" w:rsidRDefault="00D3432F" w:rsidP="00AE1978">
            <w:pPr>
              <w:widowControl/>
              <w:autoSpaceDE/>
              <w:autoSpaceDN/>
              <w:rPr>
                <w:i/>
                <w:color w:val="000000"/>
                <w:szCs w:val="24"/>
                <w:shd w:val="clear" w:color="auto" w:fill="FFFFFF"/>
              </w:rPr>
            </w:pPr>
          </w:p>
          <w:p w:rsidR="00D3432F" w:rsidRDefault="00D3432F" w:rsidP="00AE1978">
            <w:pPr>
              <w:widowControl/>
              <w:autoSpaceDE/>
              <w:autoSpaceDN/>
              <w:rPr>
                <w:color w:val="000000"/>
                <w:szCs w:val="24"/>
                <w:shd w:val="clear" w:color="auto" w:fill="FFFFFF"/>
              </w:rPr>
            </w:pPr>
            <w:r w:rsidRPr="000E78FA">
              <w:rPr>
                <w:color w:val="000000"/>
                <w:szCs w:val="24"/>
                <w:shd w:val="clear" w:color="auto" w:fill="FFFFFF"/>
              </w:rPr>
              <w:t>GS: genel sağkalım</w:t>
            </w:r>
          </w:p>
          <w:p w:rsidR="0079038C" w:rsidRPr="000E78FA" w:rsidRDefault="0079038C" w:rsidP="00AE1978">
            <w:pPr>
              <w:widowControl/>
              <w:autoSpaceDE/>
              <w:autoSpaceDN/>
              <w:rPr>
                <w:color w:val="000000"/>
                <w:szCs w:val="24"/>
                <w:shd w:val="clear" w:color="auto" w:fill="FFFFFF"/>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0E78FA" w:rsidRDefault="00D7743C" w:rsidP="00AE1978">
            <w:pPr>
              <w:widowControl/>
              <w:autoSpaceDE/>
              <w:autoSpaceDN/>
              <w:rPr>
                <w:bCs/>
                <w:color w:val="000000"/>
                <w:szCs w:val="24"/>
                <w:lang w:bidi="ar-SA"/>
              </w:rPr>
            </w:pPr>
            <w:r w:rsidRPr="000E78FA">
              <w:rPr>
                <w:bCs/>
                <w:color w:val="000000"/>
                <w:szCs w:val="24"/>
                <w:lang w:bidi="ar-SA"/>
              </w:rPr>
              <w:t>HNPCC</w:t>
            </w:r>
            <w:r>
              <w:rPr>
                <w:bCs/>
                <w:color w:val="000000"/>
                <w:szCs w:val="24"/>
                <w:lang w:bidi="ar-SA"/>
              </w:rPr>
              <w:t>:</w:t>
            </w:r>
            <w:r w:rsidRPr="000E78FA">
              <w:rPr>
                <w:bCs/>
                <w:color w:val="000000"/>
                <w:szCs w:val="24"/>
                <w:lang w:bidi="ar-SA"/>
              </w:rPr>
              <w:t xml:space="preserve"> </w:t>
            </w:r>
            <w:r w:rsidR="0064531E" w:rsidRPr="000E78FA">
              <w:rPr>
                <w:bCs/>
                <w:color w:val="000000"/>
                <w:szCs w:val="24"/>
                <w:lang w:bidi="ar-SA"/>
              </w:rPr>
              <w:t>Her</w:t>
            </w:r>
            <w:r w:rsidR="000C4E4C">
              <w:rPr>
                <w:bCs/>
                <w:color w:val="000000"/>
                <w:szCs w:val="24"/>
                <w:lang w:bidi="ar-SA"/>
              </w:rPr>
              <w:t>e</w:t>
            </w:r>
            <w:r w:rsidR="0064531E" w:rsidRPr="000E78FA">
              <w:rPr>
                <w:bCs/>
                <w:color w:val="000000"/>
                <w:szCs w:val="24"/>
                <w:lang w:bidi="ar-SA"/>
              </w:rPr>
              <w:t>di</w:t>
            </w:r>
            <w:r>
              <w:rPr>
                <w:bCs/>
                <w:color w:val="000000"/>
                <w:szCs w:val="24"/>
                <w:lang w:bidi="ar-SA"/>
              </w:rPr>
              <w:t>ter nonpolipozis kolon kanseri</w:t>
            </w:r>
          </w:p>
          <w:p w:rsidR="00D3432F" w:rsidRPr="000E78FA" w:rsidRDefault="00D3432F" w:rsidP="00AE1978">
            <w:pPr>
              <w:widowControl/>
              <w:autoSpaceDE/>
              <w:autoSpaceDN/>
              <w:rPr>
                <w:bCs/>
                <w:color w:val="000000"/>
                <w:szCs w:val="24"/>
                <w:lang w:bidi="ar-SA"/>
              </w:rPr>
            </w:pPr>
          </w:p>
          <w:p w:rsidR="00D3432F" w:rsidRDefault="00D3432F" w:rsidP="00AE1978">
            <w:pPr>
              <w:widowControl/>
              <w:autoSpaceDE/>
              <w:autoSpaceDN/>
              <w:rPr>
                <w:bCs/>
                <w:color w:val="000000"/>
                <w:szCs w:val="24"/>
                <w:lang w:bidi="ar-SA"/>
              </w:rPr>
            </w:pPr>
            <w:r w:rsidRPr="000E78FA">
              <w:rPr>
                <w:bCs/>
                <w:color w:val="000000"/>
                <w:szCs w:val="24"/>
                <w:lang w:bidi="ar-SA"/>
              </w:rPr>
              <w:t>HS: hastalıksız sağkalım</w:t>
            </w:r>
          </w:p>
          <w:p w:rsidR="0079038C" w:rsidRPr="000E78FA" w:rsidRDefault="0079038C" w:rsidP="00AE1978">
            <w:pPr>
              <w:widowControl/>
              <w:autoSpaceDE/>
              <w:autoSpaceDN/>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0E78FA" w:rsidRDefault="0064531E" w:rsidP="00AE1978">
            <w:pPr>
              <w:widowControl/>
              <w:autoSpaceDE/>
              <w:autoSpaceDN/>
              <w:rPr>
                <w:bCs/>
                <w:color w:val="000000"/>
                <w:szCs w:val="24"/>
                <w:lang w:bidi="ar-SA"/>
              </w:rPr>
            </w:pPr>
            <w:r w:rsidRPr="000E78FA">
              <w:rPr>
                <w:bCs/>
                <w:color w:val="000000"/>
                <w:szCs w:val="24"/>
                <w:lang w:bidi="ar-SA"/>
              </w:rPr>
              <w:t>İnv.: İnvazyon</w:t>
            </w:r>
          </w:p>
          <w:p w:rsidR="00D3432F" w:rsidRPr="000E78FA" w:rsidRDefault="00D3432F" w:rsidP="00AE1978">
            <w:pPr>
              <w:widowControl/>
              <w:autoSpaceDE/>
              <w:autoSpaceDN/>
              <w:rPr>
                <w:bCs/>
                <w:color w:val="000000"/>
                <w:szCs w:val="24"/>
                <w:lang w:bidi="ar-SA"/>
              </w:rPr>
            </w:pPr>
          </w:p>
          <w:p w:rsidR="00D3432F" w:rsidRDefault="00D3432F" w:rsidP="00AE1978">
            <w:pPr>
              <w:widowControl/>
              <w:autoSpaceDE/>
              <w:autoSpaceDN/>
              <w:rPr>
                <w:bCs/>
                <w:color w:val="000000"/>
                <w:szCs w:val="24"/>
                <w:lang w:bidi="ar-SA"/>
              </w:rPr>
            </w:pPr>
            <w:r w:rsidRPr="000E78FA">
              <w:rPr>
                <w:bCs/>
                <w:color w:val="000000"/>
                <w:szCs w:val="24"/>
                <w:lang w:bidi="ar-SA"/>
              </w:rPr>
              <w:t>KRT: kemoradyoterapi</w:t>
            </w:r>
          </w:p>
          <w:p w:rsidR="0079038C" w:rsidRPr="000E78FA" w:rsidRDefault="0079038C" w:rsidP="00AE1978">
            <w:pPr>
              <w:widowControl/>
              <w:autoSpaceDE/>
              <w:autoSpaceDN/>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0E78FA" w:rsidRDefault="0064531E" w:rsidP="00AE1978">
            <w:pPr>
              <w:widowControl/>
              <w:autoSpaceDE/>
              <w:autoSpaceDN/>
              <w:rPr>
                <w:bCs/>
                <w:color w:val="000000"/>
                <w:szCs w:val="24"/>
                <w:lang w:bidi="ar-SA"/>
              </w:rPr>
            </w:pPr>
            <w:r w:rsidRPr="000E78FA">
              <w:rPr>
                <w:bCs/>
                <w:color w:val="000000"/>
                <w:szCs w:val="24"/>
                <w:lang w:bidi="ar-SA"/>
              </w:rPr>
              <w:t>LN: lenf nodu</w:t>
            </w:r>
          </w:p>
          <w:p w:rsidR="00D3432F" w:rsidRPr="000E78FA" w:rsidRDefault="00D3432F" w:rsidP="00AE1978">
            <w:pPr>
              <w:widowControl/>
              <w:autoSpaceDE/>
              <w:autoSpaceDN/>
              <w:rPr>
                <w:bCs/>
                <w:color w:val="000000"/>
                <w:szCs w:val="24"/>
                <w:lang w:bidi="ar-SA"/>
              </w:rPr>
            </w:pPr>
          </w:p>
          <w:p w:rsidR="00D3432F" w:rsidRDefault="00D3432F" w:rsidP="00AE1978">
            <w:pPr>
              <w:widowControl/>
              <w:autoSpaceDE/>
              <w:autoSpaceDN/>
              <w:rPr>
                <w:bCs/>
                <w:color w:val="000000"/>
                <w:szCs w:val="24"/>
                <w:lang w:bidi="ar-SA"/>
              </w:rPr>
            </w:pPr>
            <w:r w:rsidRPr="000E78FA">
              <w:rPr>
                <w:bCs/>
                <w:color w:val="000000"/>
                <w:szCs w:val="24"/>
                <w:lang w:bidi="ar-SA"/>
              </w:rPr>
              <w:t>LRR: lokorejyonel rekürrens</w:t>
            </w:r>
          </w:p>
          <w:p w:rsidR="0079038C" w:rsidRPr="000E78FA" w:rsidRDefault="0079038C" w:rsidP="00AE1978">
            <w:pPr>
              <w:widowControl/>
              <w:autoSpaceDE/>
              <w:autoSpaceDN/>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Default="0064531E" w:rsidP="00AE1978">
            <w:pPr>
              <w:widowControl/>
              <w:autoSpaceDE/>
              <w:autoSpaceDN/>
              <w:rPr>
                <w:bCs/>
                <w:color w:val="000000"/>
                <w:szCs w:val="24"/>
                <w:lang w:bidi="ar-SA"/>
              </w:rPr>
            </w:pPr>
            <w:r w:rsidRPr="000E78FA">
              <w:rPr>
                <w:bCs/>
                <w:color w:val="000000"/>
                <w:szCs w:val="24"/>
                <w:lang w:bidi="ar-SA"/>
              </w:rPr>
              <w:t>LVSİ: Lenfovasküler alan invazyonu</w:t>
            </w:r>
          </w:p>
          <w:p w:rsidR="0079038C" w:rsidRPr="000E78FA" w:rsidRDefault="0079038C" w:rsidP="00AE1978">
            <w:pPr>
              <w:widowControl/>
              <w:autoSpaceDE/>
              <w:autoSpaceDN/>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0E78FA" w:rsidRDefault="0064531E" w:rsidP="00AE1978">
            <w:pPr>
              <w:widowControl/>
              <w:autoSpaceDE/>
              <w:autoSpaceDN/>
              <w:rPr>
                <w:bCs/>
                <w:color w:val="000000"/>
                <w:szCs w:val="24"/>
                <w:lang w:bidi="ar-SA"/>
              </w:rPr>
            </w:pPr>
            <w:r w:rsidRPr="000E78FA">
              <w:rPr>
                <w:bCs/>
                <w:color w:val="000000"/>
                <w:szCs w:val="24"/>
                <w:lang w:bidi="ar-SA"/>
              </w:rPr>
              <w:t>Met.: Metastatik</w:t>
            </w:r>
          </w:p>
          <w:p w:rsidR="0064531E" w:rsidRPr="000E78FA" w:rsidRDefault="0064531E" w:rsidP="00AE1978">
            <w:pPr>
              <w:widowControl/>
              <w:autoSpaceDE/>
              <w:autoSpaceDN/>
              <w:rPr>
                <w:bCs/>
                <w:color w:val="000000"/>
                <w:szCs w:val="24"/>
                <w:lang w:bidi="ar-SA"/>
              </w:rPr>
            </w:pPr>
          </w:p>
          <w:p w:rsidR="0064531E" w:rsidRPr="000E78FA" w:rsidRDefault="000C4E4C" w:rsidP="00AE1978">
            <w:pPr>
              <w:widowControl/>
              <w:autoSpaceDE/>
              <w:autoSpaceDN/>
              <w:rPr>
                <w:bCs/>
                <w:color w:val="000000"/>
                <w:szCs w:val="24"/>
                <w:lang w:bidi="ar-SA"/>
              </w:rPr>
            </w:pPr>
            <w:r>
              <w:rPr>
                <w:bCs/>
                <w:color w:val="000000"/>
                <w:szCs w:val="24"/>
                <w:lang w:bidi="ar-SA"/>
              </w:rPr>
              <w:t>MSİ: mikrosatellit</w:t>
            </w:r>
            <w:r w:rsidR="0064531E" w:rsidRPr="000E78FA">
              <w:rPr>
                <w:bCs/>
                <w:color w:val="000000"/>
                <w:szCs w:val="24"/>
                <w:lang w:bidi="ar-SA"/>
              </w:rPr>
              <w:t xml:space="preserve"> instabilite </w:t>
            </w:r>
          </w:p>
          <w:p w:rsidR="0064531E" w:rsidRPr="000E78FA" w:rsidRDefault="0064531E" w:rsidP="00AE1978">
            <w:pPr>
              <w:widowControl/>
              <w:autoSpaceDE/>
              <w:autoSpaceDN/>
              <w:rPr>
                <w:bCs/>
                <w:color w:val="000000"/>
                <w:szCs w:val="24"/>
                <w:lang w:bidi="ar-SA"/>
              </w:rPr>
            </w:pPr>
          </w:p>
          <w:p w:rsidR="0064531E" w:rsidRPr="000E78FA" w:rsidRDefault="0064531E" w:rsidP="00AE1978">
            <w:pPr>
              <w:widowControl/>
              <w:autoSpaceDE/>
              <w:autoSpaceDN/>
              <w:rPr>
                <w:bCs/>
                <w:color w:val="000000"/>
                <w:szCs w:val="24"/>
                <w:lang w:bidi="ar-SA"/>
              </w:rPr>
            </w:pPr>
            <w:proofErr w:type="gramStart"/>
            <w:r w:rsidRPr="000E78FA">
              <w:rPr>
                <w:bCs/>
                <w:color w:val="000000"/>
                <w:szCs w:val="24"/>
                <w:lang w:bidi="ar-SA"/>
              </w:rPr>
              <w:t>n</w:t>
            </w:r>
            <w:proofErr w:type="gramEnd"/>
            <w:r w:rsidRPr="000E78FA">
              <w:rPr>
                <w:bCs/>
                <w:color w:val="000000"/>
                <w:szCs w:val="24"/>
                <w:lang w:bidi="ar-SA"/>
              </w:rPr>
              <w:t xml:space="preserve">: sayı </w:t>
            </w:r>
          </w:p>
          <w:p w:rsidR="008A665A" w:rsidRPr="000E78FA" w:rsidRDefault="008A665A" w:rsidP="00AE1978">
            <w:pPr>
              <w:widowControl/>
              <w:autoSpaceDE/>
              <w:autoSpaceDN/>
              <w:rPr>
                <w:bCs/>
                <w:color w:val="000000"/>
                <w:szCs w:val="24"/>
                <w:lang w:bidi="ar-SA"/>
              </w:rPr>
            </w:pPr>
          </w:p>
          <w:p w:rsidR="008A665A" w:rsidRPr="000E78FA" w:rsidRDefault="008A665A" w:rsidP="00AE1978">
            <w:pPr>
              <w:widowControl/>
              <w:autoSpaceDE/>
              <w:autoSpaceDN/>
              <w:rPr>
                <w:bCs/>
                <w:color w:val="000000"/>
                <w:szCs w:val="24"/>
                <w:lang w:bidi="ar-SA"/>
              </w:rPr>
            </w:pPr>
            <w:r w:rsidRPr="000E78FA">
              <w:rPr>
                <w:bCs/>
                <w:color w:val="000000"/>
                <w:szCs w:val="24"/>
                <w:lang w:bidi="ar-SA"/>
              </w:rPr>
              <w:t>PALNM: paraaortik lenf nodu metastazı</w:t>
            </w:r>
          </w:p>
          <w:p w:rsidR="008A665A" w:rsidRPr="000E78FA" w:rsidRDefault="008A665A" w:rsidP="00AE1978">
            <w:pPr>
              <w:widowControl/>
              <w:autoSpaceDE/>
              <w:autoSpaceDN/>
              <w:rPr>
                <w:bCs/>
                <w:color w:val="000000"/>
                <w:szCs w:val="24"/>
                <w:lang w:bidi="ar-SA"/>
              </w:rPr>
            </w:pPr>
          </w:p>
          <w:p w:rsidR="008A665A" w:rsidRDefault="008A665A" w:rsidP="00AE1978">
            <w:pPr>
              <w:widowControl/>
              <w:autoSpaceDE/>
              <w:autoSpaceDN/>
              <w:rPr>
                <w:bCs/>
                <w:color w:val="000000"/>
                <w:szCs w:val="24"/>
                <w:lang w:bidi="ar-SA"/>
              </w:rPr>
            </w:pPr>
            <w:r w:rsidRPr="000E78FA">
              <w:rPr>
                <w:bCs/>
                <w:color w:val="000000"/>
                <w:szCs w:val="24"/>
                <w:lang w:bidi="ar-SA"/>
              </w:rPr>
              <w:t>PLNM: pelvik lenf nodu metastazı</w:t>
            </w:r>
          </w:p>
          <w:p w:rsidR="00D7743C" w:rsidRDefault="00D7743C" w:rsidP="00AE1978">
            <w:pPr>
              <w:widowControl/>
              <w:autoSpaceDE/>
              <w:autoSpaceDN/>
              <w:rPr>
                <w:bCs/>
                <w:color w:val="000000"/>
                <w:szCs w:val="24"/>
                <w:lang w:bidi="ar-SA"/>
              </w:rPr>
            </w:pPr>
          </w:p>
          <w:p w:rsidR="00D7743C" w:rsidRDefault="00D7743C" w:rsidP="00AE1978">
            <w:pPr>
              <w:widowControl/>
              <w:autoSpaceDE/>
              <w:autoSpaceDN/>
              <w:rPr>
                <w:bCs/>
                <w:color w:val="000000"/>
                <w:szCs w:val="24"/>
                <w:lang w:bidi="ar-SA"/>
              </w:rPr>
            </w:pPr>
            <w:r w:rsidRPr="000E78FA">
              <w:rPr>
                <w:bCs/>
                <w:color w:val="000000"/>
                <w:szCs w:val="24"/>
                <w:lang w:bidi="ar-SA"/>
              </w:rPr>
              <w:t>SEER</w:t>
            </w:r>
            <w:r>
              <w:rPr>
                <w:bCs/>
                <w:color w:val="000000"/>
                <w:szCs w:val="24"/>
                <w:lang w:bidi="ar-SA"/>
              </w:rPr>
              <w:t xml:space="preserve">: </w:t>
            </w:r>
            <w:r w:rsidRPr="0079038C">
              <w:rPr>
                <w:bCs/>
                <w:i/>
                <w:color w:val="000000"/>
                <w:szCs w:val="24"/>
                <w:lang w:bidi="ar-SA"/>
              </w:rPr>
              <w:t>Surveillance, Epidemiology, and End Results Program</w:t>
            </w:r>
          </w:p>
          <w:p w:rsidR="0079038C" w:rsidRPr="000E78FA" w:rsidRDefault="0079038C" w:rsidP="00AE1978">
            <w:pPr>
              <w:widowControl/>
              <w:autoSpaceDE/>
              <w:autoSpaceDN/>
              <w:rPr>
                <w:bCs/>
                <w:color w:val="000000"/>
                <w:szCs w:val="24"/>
                <w:lang w:bidi="ar-SA"/>
              </w:rPr>
            </w:pPr>
          </w:p>
          <w:p w:rsidR="0064531E" w:rsidRPr="000E78FA" w:rsidRDefault="0064531E" w:rsidP="00AE1978">
            <w:pPr>
              <w:widowControl/>
              <w:autoSpaceDE/>
              <w:autoSpaceDN/>
              <w:rPr>
                <w:color w:val="000000"/>
                <w:szCs w:val="24"/>
                <w:lang w:bidi="ar-SA"/>
              </w:rPr>
            </w:pPr>
          </w:p>
        </w:tc>
      </w:tr>
      <w:tr w:rsidR="0064531E" w:rsidRPr="00E80385" w:rsidTr="00AE1978">
        <w:trPr>
          <w:trHeight w:val="331"/>
        </w:trPr>
        <w:tc>
          <w:tcPr>
            <w:tcW w:w="7915" w:type="dxa"/>
            <w:tcBorders>
              <w:top w:val="nil"/>
              <w:left w:val="nil"/>
              <w:bottom w:val="nil"/>
              <w:right w:val="nil"/>
            </w:tcBorders>
            <w:shd w:val="clear" w:color="auto" w:fill="auto"/>
            <w:noWrap/>
            <w:vAlign w:val="bottom"/>
            <w:hideMark/>
          </w:tcPr>
          <w:p w:rsidR="000E78FA" w:rsidRPr="000E78FA" w:rsidRDefault="00D7743C" w:rsidP="00AE1978">
            <w:pPr>
              <w:widowControl/>
              <w:autoSpaceDE/>
              <w:autoSpaceDN/>
              <w:rPr>
                <w:bCs/>
                <w:color w:val="000000"/>
                <w:szCs w:val="24"/>
                <w:lang w:bidi="ar-SA"/>
              </w:rPr>
            </w:pPr>
            <w:r w:rsidRPr="000E78FA">
              <w:rPr>
                <w:bCs/>
                <w:color w:val="000000"/>
                <w:szCs w:val="24"/>
                <w:lang w:bidi="ar-SA"/>
              </w:rPr>
              <w:t>TAH+BSO</w:t>
            </w:r>
            <w:r>
              <w:rPr>
                <w:bCs/>
                <w:color w:val="000000"/>
                <w:szCs w:val="24"/>
                <w:lang w:bidi="ar-SA"/>
              </w:rPr>
              <w:t>:</w:t>
            </w:r>
            <w:r w:rsidRPr="000E78FA">
              <w:rPr>
                <w:bCs/>
                <w:color w:val="000000"/>
                <w:szCs w:val="24"/>
                <w:lang w:bidi="ar-SA"/>
              </w:rPr>
              <w:t xml:space="preserve"> </w:t>
            </w:r>
            <w:r w:rsidR="0064531E" w:rsidRPr="000E78FA">
              <w:rPr>
                <w:bCs/>
                <w:color w:val="000000"/>
                <w:szCs w:val="24"/>
                <w:lang w:bidi="ar-SA"/>
              </w:rPr>
              <w:t xml:space="preserve">Total abdominal histerektomi ve </w:t>
            </w:r>
            <w:r>
              <w:rPr>
                <w:bCs/>
                <w:color w:val="000000"/>
                <w:szCs w:val="24"/>
                <w:lang w:bidi="ar-SA"/>
              </w:rPr>
              <w:t>bilateral salpingo-ooforektomi</w:t>
            </w:r>
          </w:p>
        </w:tc>
      </w:tr>
      <w:tr w:rsidR="000E78FA" w:rsidRPr="00E80385" w:rsidTr="00AE1978">
        <w:trPr>
          <w:trHeight w:val="331"/>
        </w:trPr>
        <w:tc>
          <w:tcPr>
            <w:tcW w:w="7915" w:type="dxa"/>
            <w:tcBorders>
              <w:top w:val="nil"/>
              <w:left w:val="nil"/>
              <w:bottom w:val="nil"/>
              <w:right w:val="nil"/>
            </w:tcBorders>
            <w:shd w:val="clear" w:color="auto" w:fill="auto"/>
            <w:noWrap/>
            <w:vAlign w:val="bottom"/>
            <w:hideMark/>
          </w:tcPr>
          <w:p w:rsidR="000E78FA" w:rsidRPr="000E78FA" w:rsidRDefault="000E78FA" w:rsidP="00D7743C">
            <w:pPr>
              <w:widowControl/>
              <w:autoSpaceDE/>
              <w:autoSpaceDN/>
              <w:rPr>
                <w:bCs/>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D7743C" w:rsidRDefault="0064531E" w:rsidP="00D7743C">
            <w:pPr>
              <w:widowControl/>
              <w:autoSpaceDE/>
              <w:autoSpaceDN/>
              <w:rPr>
                <w:bCs/>
                <w:color w:val="000000"/>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687CFD" w:rsidRDefault="0064531E" w:rsidP="000E78FA">
            <w:pPr>
              <w:widowControl/>
              <w:autoSpaceDE/>
              <w:autoSpaceDN/>
              <w:rPr>
                <w:color w:val="000000"/>
                <w:sz w:val="24"/>
                <w:szCs w:val="24"/>
                <w:lang w:bidi="ar-SA"/>
              </w:rPr>
            </w:pPr>
          </w:p>
        </w:tc>
      </w:tr>
      <w:tr w:rsidR="0064531E" w:rsidRPr="00687CFD" w:rsidTr="00AE1978">
        <w:trPr>
          <w:trHeight w:val="331"/>
        </w:trPr>
        <w:tc>
          <w:tcPr>
            <w:tcW w:w="7915" w:type="dxa"/>
            <w:tcBorders>
              <w:top w:val="nil"/>
              <w:left w:val="nil"/>
              <w:bottom w:val="nil"/>
              <w:right w:val="nil"/>
            </w:tcBorders>
            <w:shd w:val="clear" w:color="auto" w:fill="auto"/>
            <w:noWrap/>
            <w:vAlign w:val="bottom"/>
            <w:hideMark/>
          </w:tcPr>
          <w:p w:rsidR="0064531E" w:rsidRPr="00E80385" w:rsidRDefault="0064531E" w:rsidP="00AE1978">
            <w:pPr>
              <w:widowControl/>
              <w:autoSpaceDE/>
              <w:autoSpaceDN/>
              <w:rPr>
                <w:color w:val="000000"/>
                <w:sz w:val="24"/>
                <w:szCs w:val="24"/>
                <w:lang w:bidi="ar-SA"/>
              </w:rPr>
            </w:pPr>
          </w:p>
        </w:tc>
      </w:tr>
    </w:tbl>
    <w:p w:rsidR="000E78FA" w:rsidRDefault="000E78FA" w:rsidP="00D7743C">
      <w:pPr>
        <w:pStyle w:val="Balk21"/>
        <w:spacing w:before="74"/>
        <w:ind w:left="0" w:right="-2"/>
        <w:rPr>
          <w:b w:val="0"/>
        </w:rPr>
      </w:pPr>
    </w:p>
    <w:p w:rsidR="000E78FA" w:rsidRPr="00D7743C" w:rsidRDefault="00D7743C" w:rsidP="00D7743C">
      <w:pPr>
        <w:pStyle w:val="Balk21"/>
        <w:spacing w:before="74"/>
        <w:ind w:left="0" w:right="-2"/>
        <w:jc w:val="center"/>
        <w:rPr>
          <w:b w:val="0"/>
        </w:rPr>
      </w:pPr>
      <w:r>
        <w:rPr>
          <w:b w:val="0"/>
        </w:rPr>
        <w:t>v</w:t>
      </w:r>
      <w:r w:rsidR="00332E60">
        <w:rPr>
          <w:b w:val="0"/>
        </w:rPr>
        <w:t>ii</w:t>
      </w:r>
    </w:p>
    <w:p w:rsidR="0064531E" w:rsidRDefault="0064531E" w:rsidP="0064531E">
      <w:pPr>
        <w:pStyle w:val="Balk21"/>
        <w:spacing w:before="74"/>
        <w:ind w:left="0" w:right="-2"/>
        <w:jc w:val="center"/>
        <w:rPr>
          <w:sz w:val="28"/>
          <w:szCs w:val="28"/>
        </w:rPr>
      </w:pPr>
      <w:r>
        <w:rPr>
          <w:sz w:val="28"/>
          <w:szCs w:val="28"/>
        </w:rPr>
        <w:lastRenderedPageBreak/>
        <w:t>ŞEKİLLER VE TABLOLAR DİZİNİ</w:t>
      </w:r>
    </w:p>
    <w:p w:rsidR="0064531E" w:rsidRDefault="0064531E" w:rsidP="0064531E">
      <w:pPr>
        <w:pStyle w:val="Balk21"/>
        <w:spacing w:before="74"/>
        <w:ind w:left="0" w:right="1704"/>
        <w:jc w:val="center"/>
        <w:rPr>
          <w:sz w:val="28"/>
          <w:szCs w:val="28"/>
        </w:rPr>
      </w:pPr>
    </w:p>
    <w:p w:rsidR="0064531E" w:rsidRPr="00865C7B" w:rsidRDefault="0064531E" w:rsidP="0064531E">
      <w:pPr>
        <w:pStyle w:val="Balk21"/>
        <w:tabs>
          <w:tab w:val="left" w:pos="8789"/>
        </w:tabs>
        <w:spacing w:before="74"/>
        <w:ind w:left="0" w:right="-2"/>
        <w:rPr>
          <w:b w:val="0"/>
        </w:rPr>
      </w:pPr>
    </w:p>
    <w:p w:rsidR="0064531E" w:rsidRDefault="0064531E" w:rsidP="0064531E">
      <w:pPr>
        <w:pStyle w:val="Balk21"/>
        <w:tabs>
          <w:tab w:val="left" w:pos="8789"/>
        </w:tabs>
        <w:spacing w:before="74" w:line="360" w:lineRule="auto"/>
        <w:ind w:left="0" w:right="-2"/>
        <w:rPr>
          <w:b w:val="0"/>
        </w:rPr>
      </w:pPr>
      <w:r w:rsidRPr="0041104B">
        <w:t>Tablo 2.1</w:t>
      </w:r>
      <w:r>
        <w:t xml:space="preserve">. </w:t>
      </w:r>
      <w:r>
        <w:rPr>
          <w:b w:val="0"/>
        </w:rPr>
        <w:t>Endometrium kanseri i</w:t>
      </w:r>
      <w:r w:rsidRPr="003E6727">
        <w:rPr>
          <w:b w:val="0"/>
        </w:rPr>
        <w:t>çin</w:t>
      </w:r>
      <w:r>
        <w:t xml:space="preserve"> </w:t>
      </w:r>
      <w:r>
        <w:rPr>
          <w:b w:val="0"/>
        </w:rPr>
        <w:t>Kanser Genom Atlası’nda tanımlanan dört genomik grubun karakteristikleri</w:t>
      </w:r>
      <w:r w:rsidR="008D5A6C">
        <w:rPr>
          <w:b w:val="0"/>
        </w:rPr>
        <w:t xml:space="preserve"> (s.</w:t>
      </w:r>
      <w:r w:rsidR="00DB00FF">
        <w:rPr>
          <w:b w:val="0"/>
        </w:rPr>
        <w:t>,</w:t>
      </w:r>
      <w:r w:rsidR="008D5A6C">
        <w:rPr>
          <w:b w:val="0"/>
        </w:rPr>
        <w:t xml:space="preserve"> 5)</w:t>
      </w:r>
    </w:p>
    <w:p w:rsidR="0064531E" w:rsidRPr="00865C7B" w:rsidRDefault="0064531E" w:rsidP="0064531E">
      <w:pPr>
        <w:pStyle w:val="Balk21"/>
        <w:tabs>
          <w:tab w:val="left" w:pos="8789"/>
        </w:tabs>
        <w:spacing w:before="74" w:line="360" w:lineRule="auto"/>
        <w:ind w:left="0" w:right="-2"/>
        <w:contextualSpacing/>
        <w:rPr>
          <w:b w:val="0"/>
          <w:color w:val="000000" w:themeColor="text1"/>
        </w:rPr>
      </w:pPr>
      <w:r w:rsidRPr="00865C7B">
        <w:rPr>
          <w:color w:val="000000" w:themeColor="text1"/>
        </w:rPr>
        <w:t>Tablo 2.</w:t>
      </w:r>
      <w:r>
        <w:rPr>
          <w:color w:val="000000" w:themeColor="text1"/>
        </w:rPr>
        <w:t>2</w:t>
      </w:r>
      <w:r w:rsidRPr="00865C7B">
        <w:rPr>
          <w:color w:val="000000" w:themeColor="text1"/>
        </w:rPr>
        <w:t>.</w:t>
      </w:r>
      <w:r w:rsidRPr="00865C7B">
        <w:rPr>
          <w:b w:val="0"/>
          <w:color w:val="000000" w:themeColor="text1"/>
        </w:rPr>
        <w:t xml:space="preserve"> FIGO 2009 Endometrium Kanseri Evrelemesi</w:t>
      </w:r>
      <w:r w:rsidR="008D5A6C">
        <w:rPr>
          <w:b w:val="0"/>
          <w:color w:val="000000" w:themeColor="text1"/>
        </w:rPr>
        <w:t xml:space="preserve"> (s.</w:t>
      </w:r>
      <w:r w:rsidR="00DB00FF">
        <w:rPr>
          <w:b w:val="0"/>
          <w:color w:val="000000" w:themeColor="text1"/>
        </w:rPr>
        <w:t>,</w:t>
      </w:r>
      <w:r w:rsidR="008D5A6C">
        <w:rPr>
          <w:b w:val="0"/>
          <w:color w:val="000000" w:themeColor="text1"/>
        </w:rPr>
        <w:t xml:space="preserve"> 6)</w:t>
      </w:r>
    </w:p>
    <w:p w:rsidR="0064531E" w:rsidRPr="00865C7B" w:rsidRDefault="0064531E" w:rsidP="0064531E">
      <w:pPr>
        <w:pStyle w:val="Balk21"/>
        <w:spacing w:before="74" w:line="360" w:lineRule="auto"/>
        <w:ind w:left="0" w:right="-2"/>
      </w:pPr>
      <w:r>
        <w:t>Tablo 2.3</w:t>
      </w:r>
      <w:r w:rsidRPr="00865C7B">
        <w:t xml:space="preserve">. </w:t>
      </w:r>
      <w:r w:rsidR="00980B3D">
        <w:rPr>
          <w:b w:val="0"/>
        </w:rPr>
        <w:t>Endometrium kanserinde</w:t>
      </w:r>
      <w:r w:rsidRPr="00865C7B">
        <w:rPr>
          <w:b w:val="0"/>
        </w:rPr>
        <w:t xml:space="preserve"> risk grupları</w:t>
      </w:r>
      <w:r w:rsidR="00DB00FF">
        <w:rPr>
          <w:b w:val="0"/>
        </w:rPr>
        <w:t xml:space="preserve"> (s., 8)</w:t>
      </w:r>
    </w:p>
    <w:p w:rsidR="0064531E" w:rsidRPr="00865C7B" w:rsidRDefault="0064531E" w:rsidP="0064531E">
      <w:pPr>
        <w:pStyle w:val="Balk21"/>
        <w:spacing w:before="74" w:line="360" w:lineRule="auto"/>
        <w:ind w:left="0"/>
        <w:contextualSpacing/>
        <w:rPr>
          <w:b w:val="0"/>
        </w:rPr>
      </w:pPr>
      <w:r w:rsidRPr="00865C7B">
        <w:t>Şekil 4.1.</w:t>
      </w:r>
      <w:r w:rsidRPr="00865C7B">
        <w:rPr>
          <w:b w:val="0"/>
        </w:rPr>
        <w:t xml:space="preserve"> </w:t>
      </w:r>
      <w:r w:rsidR="00980B3D">
        <w:rPr>
          <w:b w:val="0"/>
        </w:rPr>
        <w:t>Çalışmaya dahil edilen ve çalış</w:t>
      </w:r>
      <w:r w:rsidRPr="00865C7B">
        <w:rPr>
          <w:b w:val="0"/>
        </w:rPr>
        <w:t>madan dışlanan hastaların akış şeması</w:t>
      </w:r>
    </w:p>
    <w:p w:rsidR="0064531E" w:rsidRPr="00865C7B" w:rsidRDefault="0064531E" w:rsidP="0064531E">
      <w:pPr>
        <w:pStyle w:val="Balk21"/>
        <w:spacing w:before="74" w:line="360" w:lineRule="auto"/>
        <w:ind w:left="0"/>
        <w:contextualSpacing/>
        <w:rPr>
          <w:b w:val="0"/>
        </w:rPr>
      </w:pPr>
      <w:r w:rsidRPr="00865C7B">
        <w:rPr>
          <w:b w:val="0"/>
        </w:rPr>
        <w:t>LN: lenf nodu</w:t>
      </w:r>
      <w:r w:rsidR="00DB00FF">
        <w:rPr>
          <w:b w:val="0"/>
        </w:rPr>
        <w:t xml:space="preserve"> (s., 20)</w:t>
      </w:r>
    </w:p>
    <w:p w:rsidR="0064531E" w:rsidRPr="00865C7B" w:rsidRDefault="0064531E" w:rsidP="0064531E">
      <w:pPr>
        <w:pStyle w:val="Balk21"/>
        <w:spacing w:before="74" w:line="360" w:lineRule="auto"/>
        <w:ind w:left="0"/>
        <w:contextualSpacing/>
        <w:rPr>
          <w:b w:val="0"/>
          <w:color w:val="000000" w:themeColor="text1"/>
        </w:rPr>
      </w:pPr>
      <w:r w:rsidRPr="00865C7B">
        <w:rPr>
          <w:color w:val="000000" w:themeColor="text1"/>
        </w:rPr>
        <w:t xml:space="preserve">Tablo 4.1. </w:t>
      </w:r>
      <w:r w:rsidRPr="00865C7B">
        <w:rPr>
          <w:b w:val="0"/>
          <w:color w:val="000000" w:themeColor="text1"/>
        </w:rPr>
        <w:t>Hastaların klinik ve patolojik karakteristikleri</w:t>
      </w:r>
      <w:r w:rsidR="00DB00FF">
        <w:rPr>
          <w:b w:val="0"/>
          <w:color w:val="000000" w:themeColor="text1"/>
        </w:rPr>
        <w:t xml:space="preserve"> (</w:t>
      </w:r>
      <w:proofErr w:type="gramStart"/>
      <w:r w:rsidR="00DB00FF">
        <w:rPr>
          <w:b w:val="0"/>
          <w:color w:val="000000" w:themeColor="text1"/>
        </w:rPr>
        <w:t>s..</w:t>
      </w:r>
      <w:proofErr w:type="gramEnd"/>
      <w:r w:rsidR="00DB00FF">
        <w:rPr>
          <w:b w:val="0"/>
          <w:color w:val="000000" w:themeColor="text1"/>
        </w:rPr>
        <w:t xml:space="preserve"> 21)</w:t>
      </w:r>
    </w:p>
    <w:p w:rsidR="0064531E" w:rsidRPr="00865C7B" w:rsidRDefault="0064531E" w:rsidP="0064531E">
      <w:pPr>
        <w:pStyle w:val="Balk21"/>
        <w:spacing w:before="74" w:line="360" w:lineRule="auto"/>
        <w:ind w:left="0"/>
        <w:contextualSpacing/>
        <w:rPr>
          <w:color w:val="000000" w:themeColor="text1"/>
        </w:rPr>
      </w:pPr>
      <w:r w:rsidRPr="00865C7B">
        <w:rPr>
          <w:color w:val="000000" w:themeColor="text1"/>
        </w:rPr>
        <w:t xml:space="preserve">Tablo 4.2. </w:t>
      </w:r>
      <w:r w:rsidR="00544B61" w:rsidRPr="00544B61">
        <w:rPr>
          <w:b w:val="0"/>
        </w:rPr>
        <w:t xml:space="preserve">Hastaların klinik-patolojik özelliklerine göre </w:t>
      </w:r>
      <w:r w:rsidR="00544B61" w:rsidRPr="00544B61">
        <w:rPr>
          <w:b w:val="0"/>
          <w:color w:val="000000" w:themeColor="text1"/>
        </w:rPr>
        <w:t>izole pelvik, pelvik-paraaortik ve izole paraaortik lenf nodu tutulumu dağılımları</w:t>
      </w:r>
      <w:r w:rsidR="00544B61">
        <w:rPr>
          <w:b w:val="0"/>
          <w:color w:val="000000" w:themeColor="text1"/>
        </w:rPr>
        <w:t xml:space="preserve"> </w:t>
      </w:r>
      <w:r w:rsidR="00DB00FF">
        <w:rPr>
          <w:b w:val="0"/>
          <w:color w:val="000000" w:themeColor="text1"/>
        </w:rPr>
        <w:t>(s., 22)</w:t>
      </w:r>
    </w:p>
    <w:p w:rsidR="0064531E" w:rsidRDefault="0064531E" w:rsidP="0064531E">
      <w:pPr>
        <w:pStyle w:val="Balk21"/>
        <w:spacing w:before="74" w:line="360" w:lineRule="auto"/>
        <w:ind w:left="0"/>
        <w:contextualSpacing/>
        <w:rPr>
          <w:b w:val="0"/>
          <w:color w:val="000000" w:themeColor="text1"/>
        </w:rPr>
      </w:pPr>
      <w:r w:rsidRPr="00865C7B">
        <w:rPr>
          <w:color w:val="000000" w:themeColor="text1"/>
        </w:rPr>
        <w:t xml:space="preserve">Tablo 4.3. </w:t>
      </w:r>
      <w:r w:rsidRPr="00865C7B">
        <w:rPr>
          <w:b w:val="0"/>
          <w:color w:val="000000" w:themeColor="text1"/>
        </w:rPr>
        <w:t>Endometrioid tip endometrium kanserinde paraaortik lenf nodu metastazı riskini predikte eden faktörler</w:t>
      </w:r>
      <w:r w:rsidR="00DB00FF">
        <w:rPr>
          <w:b w:val="0"/>
          <w:color w:val="000000" w:themeColor="text1"/>
        </w:rPr>
        <w:t xml:space="preserve"> (s., 24)</w:t>
      </w:r>
    </w:p>
    <w:p w:rsidR="0064531E" w:rsidRPr="009D637D" w:rsidRDefault="0064531E" w:rsidP="0064531E">
      <w:pPr>
        <w:pStyle w:val="Balk21"/>
        <w:tabs>
          <w:tab w:val="left" w:pos="8789"/>
        </w:tabs>
        <w:spacing w:before="74" w:line="360" w:lineRule="auto"/>
        <w:ind w:left="0" w:right="-2"/>
        <w:rPr>
          <w:b w:val="0"/>
        </w:rPr>
      </w:pPr>
      <w:r>
        <w:t>Tablo 4.4</w:t>
      </w:r>
      <w:r w:rsidRPr="008E409D">
        <w:t xml:space="preserve">. </w:t>
      </w:r>
      <w:r w:rsidRPr="008E409D">
        <w:rPr>
          <w:b w:val="0"/>
        </w:rPr>
        <w:t xml:space="preserve">İzole paraaortik </w:t>
      </w:r>
      <w:r>
        <w:rPr>
          <w:b w:val="0"/>
        </w:rPr>
        <w:t>lenf nodu metastazı olan hastaların klinik-patolojik özellikleri</w:t>
      </w:r>
      <w:r w:rsidR="00DB00FF">
        <w:rPr>
          <w:b w:val="0"/>
        </w:rPr>
        <w:t xml:space="preserve"> (s., 25)</w:t>
      </w:r>
    </w:p>
    <w:p w:rsidR="0064531E" w:rsidRPr="00865C7B" w:rsidRDefault="0064531E" w:rsidP="0064531E">
      <w:pPr>
        <w:pStyle w:val="Balk21"/>
        <w:spacing w:before="74" w:line="360" w:lineRule="auto"/>
        <w:ind w:left="0"/>
        <w:contextualSpacing/>
        <w:rPr>
          <w:b w:val="0"/>
          <w:color w:val="000000" w:themeColor="text1"/>
        </w:rPr>
      </w:pPr>
      <w:r w:rsidRPr="00865C7B">
        <w:rPr>
          <w:color w:val="000000" w:themeColor="text1"/>
        </w:rPr>
        <w:t xml:space="preserve">Tablo 5.1. </w:t>
      </w:r>
      <w:r w:rsidRPr="00865C7B">
        <w:rPr>
          <w:b w:val="0"/>
          <w:color w:val="000000" w:themeColor="text1"/>
        </w:rPr>
        <w:t>Endometrioid tip endometrium kanserinde paraaortik lenf nodu metastazı için prediktif faktörleri inceleyen güncel çalışmalar</w:t>
      </w:r>
      <w:r w:rsidR="00DB00FF">
        <w:rPr>
          <w:b w:val="0"/>
          <w:color w:val="000000" w:themeColor="text1"/>
        </w:rPr>
        <w:t xml:space="preserve"> (s., 28)</w:t>
      </w:r>
    </w:p>
    <w:p w:rsidR="0064531E" w:rsidRDefault="0064531E" w:rsidP="0064531E">
      <w:pPr>
        <w:pStyle w:val="Balk21"/>
        <w:spacing w:before="74"/>
        <w:ind w:left="0" w:right="1704"/>
        <w:jc w:val="center"/>
        <w:rPr>
          <w:sz w:val="28"/>
          <w:szCs w:val="28"/>
        </w:rPr>
      </w:pPr>
    </w:p>
    <w:p w:rsidR="0064531E" w:rsidRDefault="0064531E" w:rsidP="0064531E">
      <w:pPr>
        <w:pStyle w:val="Balk21"/>
        <w:spacing w:before="74"/>
        <w:ind w:left="0" w:right="1704"/>
        <w:jc w:val="center"/>
        <w:rPr>
          <w:sz w:val="28"/>
          <w:szCs w:val="28"/>
        </w:rPr>
      </w:pPr>
    </w:p>
    <w:p w:rsidR="0064531E" w:rsidRDefault="0064531E" w:rsidP="0064531E">
      <w:pPr>
        <w:pStyle w:val="Balk21"/>
        <w:spacing w:before="74"/>
        <w:ind w:left="0" w:right="1704"/>
        <w:jc w:val="center"/>
        <w:rPr>
          <w:sz w:val="28"/>
          <w:szCs w:val="28"/>
        </w:rPr>
      </w:pPr>
    </w:p>
    <w:p w:rsidR="0064531E" w:rsidRDefault="0064531E" w:rsidP="0064531E">
      <w:pPr>
        <w:pStyle w:val="Balk21"/>
        <w:spacing w:before="74"/>
        <w:ind w:left="0" w:right="1704"/>
        <w:jc w:val="center"/>
        <w:rPr>
          <w:sz w:val="28"/>
          <w:szCs w:val="28"/>
        </w:rPr>
      </w:pPr>
    </w:p>
    <w:p w:rsidR="0064531E" w:rsidRDefault="0064531E" w:rsidP="0064531E">
      <w:pPr>
        <w:pStyle w:val="Balk21"/>
        <w:spacing w:before="74"/>
        <w:ind w:left="0" w:right="-2"/>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64531E" w:rsidP="0064531E">
      <w:pPr>
        <w:pStyle w:val="Balk21"/>
        <w:spacing w:before="74"/>
        <w:ind w:left="0" w:right="-2"/>
        <w:jc w:val="center"/>
        <w:rPr>
          <w:b w:val="0"/>
        </w:rPr>
      </w:pPr>
    </w:p>
    <w:p w:rsidR="0064531E" w:rsidRDefault="008A665A" w:rsidP="006747F9">
      <w:pPr>
        <w:pStyle w:val="Balk21"/>
        <w:spacing w:before="74"/>
        <w:ind w:left="0" w:right="-2"/>
        <w:jc w:val="center"/>
        <w:rPr>
          <w:b w:val="0"/>
        </w:rPr>
        <w:sectPr w:rsidR="0064531E" w:rsidSect="004C275E">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pPr>
      <w:r>
        <w:rPr>
          <w:b w:val="0"/>
        </w:rPr>
        <w:t>vii</w:t>
      </w:r>
      <w:r w:rsidR="00980B3D">
        <w:rPr>
          <w:b w:val="0"/>
        </w:rPr>
        <w:t>i</w:t>
      </w:r>
    </w:p>
    <w:p w:rsidR="0064531E" w:rsidRDefault="0064531E">
      <w:pPr>
        <w:widowControl/>
        <w:autoSpaceDE/>
        <w:autoSpaceDN/>
        <w:spacing w:after="200" w:line="276" w:lineRule="auto"/>
        <w:rPr>
          <w:bCs/>
          <w:sz w:val="24"/>
          <w:szCs w:val="24"/>
        </w:rPr>
        <w:sectPr w:rsidR="0064531E" w:rsidSect="0064531E">
          <w:footerReference w:type="default" r:id="rId15"/>
          <w:pgSz w:w="11906" w:h="16838"/>
          <w:pgMar w:top="1418" w:right="1418" w:bottom="1418" w:left="1701" w:header="709" w:footer="709" w:gutter="0"/>
          <w:pgNumType w:start="1"/>
          <w:cols w:space="708"/>
          <w:docGrid w:linePitch="360"/>
        </w:sectPr>
      </w:pPr>
    </w:p>
    <w:p w:rsidR="0064531E" w:rsidRDefault="0064531E" w:rsidP="0064531E">
      <w:pPr>
        <w:pStyle w:val="Balk21"/>
        <w:spacing w:before="74" w:line="360" w:lineRule="auto"/>
        <w:ind w:left="0" w:right="-2"/>
        <w:rPr>
          <w:sz w:val="28"/>
          <w:szCs w:val="28"/>
        </w:rPr>
      </w:pPr>
      <w:r>
        <w:rPr>
          <w:sz w:val="28"/>
          <w:szCs w:val="28"/>
        </w:rPr>
        <w:t>1. GİRİŞ ve AMAÇ</w:t>
      </w:r>
    </w:p>
    <w:p w:rsidR="0064531E" w:rsidRDefault="0064531E" w:rsidP="0064531E">
      <w:pPr>
        <w:pStyle w:val="Balk21"/>
        <w:spacing w:before="74" w:line="360" w:lineRule="auto"/>
        <w:ind w:left="0" w:right="1704"/>
        <w:rPr>
          <w:sz w:val="28"/>
          <w:szCs w:val="28"/>
        </w:rPr>
      </w:pPr>
    </w:p>
    <w:p w:rsidR="0064531E" w:rsidRDefault="0064531E" w:rsidP="0064531E">
      <w:pPr>
        <w:pStyle w:val="Balk21"/>
        <w:spacing w:before="74" w:line="360" w:lineRule="auto"/>
        <w:ind w:left="0" w:right="-2"/>
        <w:rPr>
          <w:b w:val="0"/>
        </w:rPr>
      </w:pPr>
      <w:r>
        <w:rPr>
          <w:b w:val="0"/>
        </w:rPr>
        <w:t xml:space="preserve">Endometrium kanseri (EK) gelişmiş ülkelerde en sık görülen jinekolojik malignitedir </w:t>
      </w:r>
      <w:r w:rsidR="00E677CC">
        <w:rPr>
          <w:b w:val="0"/>
        </w:rPr>
        <w:t>(1)</w:t>
      </w:r>
      <w:r>
        <w:rPr>
          <w:b w:val="0"/>
        </w:rPr>
        <w:t xml:space="preserve">. Hastaların çoğu postmenopozal dönemde tanı alırken; %5’i, 40 yaş öncesinde tanı almaktadır </w:t>
      </w:r>
      <w:r w:rsidR="00E677CC">
        <w:rPr>
          <w:b w:val="0"/>
        </w:rPr>
        <w:t>(2)</w:t>
      </w:r>
      <w:r>
        <w:rPr>
          <w:b w:val="0"/>
        </w:rPr>
        <w:t xml:space="preserve">. Endojen veya ekzojen östrojen maruziyeti EK için temel risk faktörü olarak kabul edilmektedir </w:t>
      </w:r>
      <w:r w:rsidR="00E677CC">
        <w:rPr>
          <w:b w:val="0"/>
        </w:rPr>
        <w:t>(3)</w:t>
      </w:r>
      <w:r>
        <w:rPr>
          <w:b w:val="0"/>
        </w:rPr>
        <w:t xml:space="preserve">. Yakın dönemde yapılan çalışmalar, EK heterojenitesini göstermiş ve moleküler sınıflama gündeme gelmiş olsa da, günümüze kadar, histopatolojik karakteristiklere dayanan dualistik modele göre tip I ve tip II olarak sınıflandırılmıştır </w:t>
      </w:r>
      <w:r w:rsidR="00E677CC">
        <w:rPr>
          <w:b w:val="0"/>
        </w:rPr>
        <w:t>(4)</w:t>
      </w:r>
      <w:r>
        <w:rPr>
          <w:b w:val="0"/>
        </w:rPr>
        <w:t>. Tip I EK daha sık görülmekte ve endometrioid histoloji, düşük tümör derecesi, hormon reseptör pozitifliği, diploidi ve iyi prognoz özelliklerine sahipken; tip II EK, nonendometrioid histoloji, anöploidi, yüksek tümör derecesi, hormon reseptör negatifliği</w:t>
      </w:r>
      <w:r w:rsidR="00BD6948">
        <w:rPr>
          <w:b w:val="0"/>
        </w:rPr>
        <w:t>ni</w:t>
      </w:r>
      <w:r>
        <w:rPr>
          <w:b w:val="0"/>
        </w:rPr>
        <w:t xml:space="preserve"> içermektedir ve kötü prognozludur </w:t>
      </w:r>
      <w:r w:rsidR="00E677CC">
        <w:rPr>
          <w:b w:val="0"/>
        </w:rPr>
        <w:t>(3)</w:t>
      </w:r>
      <w:r>
        <w:rPr>
          <w:b w:val="0"/>
        </w:rPr>
        <w:t xml:space="preserve">. En yaygın kabul gören evrelendirme </w:t>
      </w:r>
      <w:r w:rsidRPr="0032029B">
        <w:rPr>
          <w:b w:val="0"/>
          <w:i/>
        </w:rPr>
        <w:t>The International Fedaration of Gynecology and Obstetrics (FIGO)</w:t>
      </w:r>
      <w:r>
        <w:rPr>
          <w:b w:val="0"/>
        </w:rPr>
        <w:t xml:space="preserve"> 2009 evrelendirmesidir </w:t>
      </w:r>
      <w:r w:rsidR="00E677CC">
        <w:rPr>
          <w:b w:val="0"/>
        </w:rPr>
        <w:t>(5)</w:t>
      </w:r>
      <w:r>
        <w:rPr>
          <w:b w:val="0"/>
        </w:rPr>
        <w:t xml:space="preserve">. Tanı anında, evre I ve II’yi içeren erken evre EK oranı %75 ve 5 yıllık genel sağkalım (GS) oranları %74-91’ken; </w:t>
      </w:r>
      <w:r w:rsidR="00BD6948">
        <w:rPr>
          <w:b w:val="0"/>
        </w:rPr>
        <w:t>GS, evre III’te %57-66, evre IV'</w:t>
      </w:r>
      <w:r>
        <w:rPr>
          <w:b w:val="0"/>
        </w:rPr>
        <w:t xml:space="preserve">te ise %20-26 oranlarındadır </w:t>
      </w:r>
      <w:r w:rsidR="00E677CC">
        <w:rPr>
          <w:b w:val="0"/>
        </w:rPr>
        <w:t>(3,6)</w:t>
      </w:r>
      <w:r>
        <w:rPr>
          <w:b w:val="0"/>
        </w:rPr>
        <w:t xml:space="preserve">.  Yayılım paternleri, direkt invazyon, serbest hücrelerin transtubal geçişi, hematojen ve lenfatik yayılımı içermektedir </w:t>
      </w:r>
      <w:r w:rsidR="00E677CC">
        <w:rPr>
          <w:b w:val="0"/>
        </w:rPr>
        <w:t>(7)</w:t>
      </w:r>
      <w:r>
        <w:rPr>
          <w:b w:val="0"/>
        </w:rPr>
        <w:t xml:space="preserve">. </w:t>
      </w:r>
    </w:p>
    <w:p w:rsidR="0064531E" w:rsidRDefault="0064531E" w:rsidP="0064531E">
      <w:pPr>
        <w:pStyle w:val="Balk21"/>
        <w:spacing w:before="74" w:line="360" w:lineRule="auto"/>
        <w:ind w:left="0" w:right="1704"/>
        <w:rPr>
          <w:b w:val="0"/>
        </w:rPr>
      </w:pPr>
    </w:p>
    <w:p w:rsidR="0064531E" w:rsidRDefault="0064531E" w:rsidP="0064531E">
      <w:pPr>
        <w:pStyle w:val="Balk21"/>
        <w:spacing w:before="74" w:line="360" w:lineRule="auto"/>
        <w:ind w:left="0" w:right="-2"/>
        <w:rPr>
          <w:b w:val="0"/>
        </w:rPr>
      </w:pPr>
      <w:r>
        <w:rPr>
          <w:b w:val="0"/>
        </w:rPr>
        <w:t xml:space="preserve">Tedavide köşetaşı uterus ile birlikte adnekslerin cerrahi olarak rezeksiyonudur ve günümüzde cerrahi yaklaşım yöntemleri, özellikle lenfadenektomi açısından, cerrahlar, merkezler ve ülkeler arasında farklılık göstermektedir. Lenf nodlarının değerlendirilmesi </w:t>
      </w:r>
      <w:r>
        <w:rPr>
          <w:b w:val="0"/>
          <w:i/>
        </w:rPr>
        <w:t xml:space="preserve">FIGO </w:t>
      </w:r>
      <w:r>
        <w:rPr>
          <w:b w:val="0"/>
        </w:rPr>
        <w:t>evreleme sisteminin bir parçasıdır ve lenf nodu durumunun bilinmesi, genel prognoz ve rekürrens pater</w:t>
      </w:r>
      <w:r w:rsidR="00BD6948">
        <w:rPr>
          <w:b w:val="0"/>
        </w:rPr>
        <w:t>n</w:t>
      </w:r>
      <w:r>
        <w:rPr>
          <w:b w:val="0"/>
        </w:rPr>
        <w:t xml:space="preserve">lerindeki belirgin etkileri nedeniyle, tanısal açıdan önemlidir. Hastaların yaklaşık %20’sinde, tanı sırasında uterus dışında hastalık mevcutken; uterusa sınırlı hastalığı olduğu düşünülenlerin yaklaşık %10’unda tanı sırasında lenf nodu metastazı mevcuttur </w:t>
      </w:r>
      <w:r w:rsidR="00E677CC">
        <w:rPr>
          <w:b w:val="0"/>
        </w:rPr>
        <w:t>(8,9)</w:t>
      </w:r>
      <w:r>
        <w:rPr>
          <w:b w:val="0"/>
        </w:rPr>
        <w:t xml:space="preserve">. Hastalığın yayılımını kesin olarak gösterecek tek yöntem, pelvik ve paraaortik lenf nodu diseksiyonunu da içeren komplet evreleme olsa </w:t>
      </w:r>
      <w:proofErr w:type="gramStart"/>
      <w:r>
        <w:rPr>
          <w:b w:val="0"/>
        </w:rPr>
        <w:t>da;</w:t>
      </w:r>
      <w:proofErr w:type="gramEnd"/>
      <w:r>
        <w:rPr>
          <w:b w:val="0"/>
        </w:rPr>
        <w:t xml:space="preserve"> introperatif kanama, lenfokist formasyonu, lenfödem, şilöz asit ve ve derin ven trombozu gibi lenfadenektomi komplikasyonları, hangi hastaların lenf nodu tutulumu açısından risk altında olduğunun ve lenfadenektomiden fayda göreceğinin araştırılmasına yol açmıştır.  </w:t>
      </w:r>
    </w:p>
    <w:p w:rsidR="0064531E" w:rsidRDefault="0064531E" w:rsidP="0064531E">
      <w:pPr>
        <w:pStyle w:val="Balk21"/>
        <w:spacing w:before="74" w:line="360" w:lineRule="auto"/>
        <w:ind w:left="0" w:right="1704"/>
        <w:rPr>
          <w:b w:val="0"/>
        </w:rPr>
      </w:pPr>
    </w:p>
    <w:p w:rsidR="0064531E" w:rsidRDefault="0064531E" w:rsidP="0064531E">
      <w:pPr>
        <w:pStyle w:val="Balk21"/>
        <w:spacing w:before="74" w:line="360" w:lineRule="auto"/>
        <w:ind w:left="0" w:right="-2"/>
        <w:rPr>
          <w:b w:val="0"/>
        </w:rPr>
      </w:pPr>
      <w:r>
        <w:rPr>
          <w:b w:val="0"/>
        </w:rPr>
        <w:lastRenderedPageBreak/>
        <w:t xml:space="preserve">Lenf nodu metastazı için tanımlanan ilk histopatolojik risk faktörleri, tümör derecesi ve myometrial invazyon derinliğidir </w:t>
      </w:r>
      <w:r w:rsidR="00E677CC">
        <w:rPr>
          <w:b w:val="0"/>
        </w:rPr>
        <w:t>(8)</w:t>
      </w:r>
      <w:r>
        <w:rPr>
          <w:b w:val="0"/>
        </w:rPr>
        <w:t xml:space="preserve">. Daha sonra, bu faktörlere ek olarak, hasta yaşı ve tümör derecesini de içeren kombinasyonlara göre risk grupları belirlenmiştir </w:t>
      </w:r>
      <w:r w:rsidR="00E677CC">
        <w:rPr>
          <w:b w:val="0"/>
        </w:rPr>
        <w:t>(10)</w:t>
      </w:r>
      <w:r>
        <w:rPr>
          <w:b w:val="0"/>
        </w:rPr>
        <w:t xml:space="preserve">. </w:t>
      </w:r>
    </w:p>
    <w:p w:rsidR="0064531E" w:rsidRDefault="0064531E" w:rsidP="0064531E">
      <w:pPr>
        <w:pStyle w:val="Balk21"/>
        <w:spacing w:before="74" w:line="360" w:lineRule="auto"/>
        <w:ind w:left="0" w:right="-2"/>
        <w:rPr>
          <w:b w:val="0"/>
        </w:rPr>
      </w:pPr>
    </w:p>
    <w:p w:rsidR="0064531E" w:rsidRDefault="0064531E" w:rsidP="0064531E">
      <w:pPr>
        <w:pStyle w:val="Balk21"/>
        <w:tabs>
          <w:tab w:val="left" w:pos="8787"/>
        </w:tabs>
        <w:spacing w:before="74" w:line="360" w:lineRule="auto"/>
        <w:ind w:left="0" w:right="-2"/>
        <w:rPr>
          <w:b w:val="0"/>
        </w:rPr>
      </w:pPr>
      <w:r>
        <w:rPr>
          <w:b w:val="0"/>
        </w:rPr>
        <w:t>Paraaortik lenf nodu tutulumunun genel sıklığı ise %0-17 arasındadır ve ileri evre, yüksek tümör derecesi, derin myometrial invazyon, LVSİ, servikal tutulum ile pelvik lenf nodu metastazı var</w:t>
      </w:r>
      <w:r w:rsidR="00BD6948">
        <w:rPr>
          <w:b w:val="0"/>
        </w:rPr>
        <w:t>lığıyla</w:t>
      </w:r>
      <w:r>
        <w:rPr>
          <w:b w:val="0"/>
        </w:rPr>
        <w:t xml:space="preserve"> ilişkilendirilmiştir </w:t>
      </w:r>
      <w:r w:rsidR="00E677CC">
        <w:rPr>
          <w:b w:val="0"/>
        </w:rPr>
        <w:t>(8,11,12)</w:t>
      </w:r>
      <w:r>
        <w:rPr>
          <w:b w:val="0"/>
        </w:rPr>
        <w:t xml:space="preserve">. Endometrioid tip endometrium kanserinde (EEK) ise, pelvik lenf nodu metastazı, ovaryan metastaz ve LVSİ, paraaortik lenf nodu </w:t>
      </w:r>
      <w:r w:rsidR="00BD6948">
        <w:rPr>
          <w:b w:val="0"/>
        </w:rPr>
        <w:t>metastazı (PALNM)</w:t>
      </w:r>
      <w:r>
        <w:rPr>
          <w:b w:val="0"/>
        </w:rPr>
        <w:t xml:space="preserve"> için bağımsız prognostik faktörler olarak saptanmıştır </w:t>
      </w:r>
      <w:r w:rsidR="00E677CC">
        <w:rPr>
          <w:b w:val="0"/>
        </w:rPr>
        <w:t>(13-16)</w:t>
      </w:r>
      <w:r>
        <w:rPr>
          <w:b w:val="0"/>
        </w:rPr>
        <w:t xml:space="preserve">. </w:t>
      </w:r>
    </w:p>
    <w:p w:rsidR="0064531E" w:rsidRDefault="0064531E" w:rsidP="0064531E">
      <w:pPr>
        <w:pStyle w:val="Balk21"/>
        <w:tabs>
          <w:tab w:val="left" w:pos="8787"/>
        </w:tabs>
        <w:spacing w:before="74" w:line="360" w:lineRule="auto"/>
        <w:ind w:left="0" w:right="-2"/>
        <w:rPr>
          <w:b w:val="0"/>
        </w:rPr>
      </w:pPr>
    </w:p>
    <w:p w:rsidR="0064531E" w:rsidRDefault="0064531E" w:rsidP="0064531E">
      <w:pPr>
        <w:pStyle w:val="Balk21"/>
        <w:tabs>
          <w:tab w:val="left" w:pos="8787"/>
        </w:tabs>
        <w:spacing w:before="74" w:line="360" w:lineRule="auto"/>
        <w:ind w:left="0" w:right="-2"/>
        <w:rPr>
          <w:b w:val="0"/>
        </w:rPr>
      </w:pPr>
      <w:proofErr w:type="gramStart"/>
      <w:r>
        <w:rPr>
          <w:b w:val="0"/>
        </w:rPr>
        <w:t>Adjuvan  tedavinin</w:t>
      </w:r>
      <w:proofErr w:type="gramEnd"/>
      <w:r>
        <w:rPr>
          <w:b w:val="0"/>
        </w:rPr>
        <w:t xml:space="preserve"> planlanmasında yol gösterici olan lenfadenektominin rolü, kapsamı ve sağkalıma olan etkisi halen araştırılmakta olan konulardır. Bu çalışmanın amacı EEK’de paraaortik lenf nodu tutulumu için risk faktörlerini tanımlamaktır. </w:t>
      </w:r>
    </w:p>
    <w:p w:rsidR="0064531E" w:rsidRPr="00972F60" w:rsidRDefault="0064531E" w:rsidP="0064531E">
      <w:pPr>
        <w:pStyle w:val="Balk21"/>
        <w:spacing w:before="74" w:line="360" w:lineRule="auto"/>
        <w:ind w:left="0" w:right="1704"/>
        <w:rPr>
          <w:b w:val="0"/>
        </w:rPr>
      </w:pPr>
      <w:r>
        <w:rPr>
          <w:b w:val="0"/>
        </w:rPr>
        <w:t xml:space="preserve"> </w:t>
      </w:r>
    </w:p>
    <w:p w:rsidR="0064531E" w:rsidRDefault="0064531E" w:rsidP="0064531E">
      <w:pPr>
        <w:pStyle w:val="Balk21"/>
        <w:spacing w:before="74" w:line="360" w:lineRule="auto"/>
        <w:ind w:left="0" w:right="1704"/>
        <w:rPr>
          <w:b w:val="0"/>
        </w:rPr>
      </w:pPr>
    </w:p>
    <w:p w:rsidR="0064531E" w:rsidRPr="00F23C87" w:rsidRDefault="0064531E" w:rsidP="0064531E">
      <w:pPr>
        <w:pStyle w:val="Balk21"/>
        <w:spacing w:before="74" w:line="360" w:lineRule="auto"/>
        <w:ind w:left="0" w:right="1704"/>
        <w:rPr>
          <w:b w:val="0"/>
        </w:rPr>
      </w:pPr>
    </w:p>
    <w:p w:rsidR="0064531E" w:rsidRPr="00CD0D78" w:rsidRDefault="0064531E" w:rsidP="0064531E">
      <w:pPr>
        <w:pStyle w:val="Balk21"/>
        <w:spacing w:before="74" w:line="360" w:lineRule="auto"/>
        <w:ind w:right="1704"/>
        <w:rPr>
          <w:b w:val="0"/>
        </w:rPr>
      </w:pPr>
    </w:p>
    <w:p w:rsidR="0064531E" w:rsidRDefault="0064531E" w:rsidP="0064531E">
      <w:pPr>
        <w:pStyle w:val="Balk21"/>
        <w:spacing w:before="74" w:line="360" w:lineRule="auto"/>
        <w:ind w:left="0" w:right="1704"/>
        <w:jc w:val="center"/>
        <w:rPr>
          <w:b w:val="0"/>
        </w:rPr>
      </w:pPr>
    </w:p>
    <w:p w:rsidR="0064531E" w:rsidRDefault="0064531E" w:rsidP="0064531E">
      <w:pPr>
        <w:pStyle w:val="Balk21"/>
        <w:spacing w:before="74" w:line="360" w:lineRule="auto"/>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spacing w:before="74"/>
        <w:ind w:left="0" w:right="1704"/>
        <w:jc w:val="center"/>
        <w:rPr>
          <w:b w:val="0"/>
        </w:rPr>
      </w:pPr>
    </w:p>
    <w:p w:rsidR="0064531E" w:rsidRDefault="0064531E" w:rsidP="0064531E">
      <w:pPr>
        <w:pStyle w:val="Balk21"/>
        <w:tabs>
          <w:tab w:val="left" w:pos="8789"/>
        </w:tabs>
        <w:spacing w:before="74" w:line="360" w:lineRule="auto"/>
        <w:ind w:left="0" w:right="-2"/>
        <w:rPr>
          <w:sz w:val="28"/>
          <w:szCs w:val="28"/>
        </w:rPr>
      </w:pPr>
      <w:r w:rsidRPr="00F41A84">
        <w:rPr>
          <w:bCs w:val="0"/>
          <w:sz w:val="28"/>
          <w:szCs w:val="28"/>
        </w:rPr>
        <w:lastRenderedPageBreak/>
        <w:t>2.</w:t>
      </w:r>
      <w:r>
        <w:rPr>
          <w:sz w:val="28"/>
          <w:szCs w:val="28"/>
        </w:rPr>
        <w:t xml:space="preserve"> GENEL BİLGİLER</w:t>
      </w:r>
    </w:p>
    <w:p w:rsidR="0064531E" w:rsidRDefault="0064531E" w:rsidP="0064531E">
      <w:pPr>
        <w:pStyle w:val="Balk21"/>
        <w:tabs>
          <w:tab w:val="left" w:pos="8505"/>
        </w:tabs>
        <w:spacing w:before="74" w:line="360" w:lineRule="auto"/>
        <w:ind w:left="0" w:right="-2"/>
      </w:pPr>
      <w:r>
        <w:t>2.1. İnsidans</w:t>
      </w:r>
    </w:p>
    <w:p w:rsidR="0064531E" w:rsidRDefault="0064531E" w:rsidP="0064531E">
      <w:pPr>
        <w:pStyle w:val="Balk21"/>
        <w:tabs>
          <w:tab w:val="left" w:pos="8505"/>
        </w:tabs>
        <w:spacing w:before="74" w:line="360" w:lineRule="auto"/>
        <w:ind w:left="0" w:right="-2"/>
      </w:pPr>
    </w:p>
    <w:p w:rsidR="0064531E" w:rsidRDefault="0064531E" w:rsidP="0064531E">
      <w:pPr>
        <w:pStyle w:val="Balk21"/>
        <w:tabs>
          <w:tab w:val="left" w:pos="8789"/>
        </w:tabs>
        <w:spacing w:before="74" w:line="360" w:lineRule="auto"/>
        <w:ind w:left="0" w:right="-2"/>
        <w:rPr>
          <w:b w:val="0"/>
        </w:rPr>
      </w:pPr>
      <w:r>
        <w:rPr>
          <w:b w:val="0"/>
        </w:rPr>
        <w:t xml:space="preserve">Endometrium kanseri, gelişmiş ülkelerde kadın genital sisteminde en sık görülen malignitedir ve </w:t>
      </w:r>
      <w:r w:rsidRPr="0032029B">
        <w:rPr>
          <w:b w:val="0"/>
          <w:i/>
        </w:rPr>
        <w:t>Surveillance, Epidemiology, and End Results Program (SEER)</w:t>
      </w:r>
      <w:r>
        <w:rPr>
          <w:b w:val="0"/>
        </w:rPr>
        <w:t xml:space="preserve"> verilerine göre, Amerika Birleşik Devletleri’nde 2015 yılı için, yaklaşık 727200 uterin kanser hastasının yaşadığı saptanmıştır. Aynı verilere göre, 2018 yılı için tahmin edilen yeni uterin kanser vaka sayısı 63230; ölüm sayısı ise 11350 olarak belirtilmiş ve 2013-2015 verilerine dayanarak, bir kadının hayat boyu uterin kanser geliştirme riski yaklaşık </w:t>
      </w:r>
      <w:proofErr w:type="gramStart"/>
      <w:r>
        <w:rPr>
          <w:b w:val="0"/>
        </w:rPr>
        <w:t>%2.9</w:t>
      </w:r>
      <w:proofErr w:type="gramEnd"/>
      <w:r>
        <w:rPr>
          <w:b w:val="0"/>
        </w:rPr>
        <w:t xml:space="preserve"> olarak saptanmıştır </w:t>
      </w:r>
      <w:r w:rsidR="00E677CC">
        <w:rPr>
          <w:b w:val="0"/>
        </w:rPr>
        <w:t>(1)</w:t>
      </w:r>
      <w:r>
        <w:rPr>
          <w:b w:val="0"/>
        </w:rPr>
        <w:t xml:space="preserve">. </w:t>
      </w:r>
      <w:r w:rsidRPr="0032029B">
        <w:rPr>
          <w:b w:val="0"/>
          <w:i/>
        </w:rPr>
        <w:t>GLOBOCAN</w:t>
      </w:r>
      <w:r>
        <w:rPr>
          <w:b w:val="0"/>
        </w:rPr>
        <w:t xml:space="preserve"> 2012 veritabanına göre, tüm dünyada, kadınlardaki uterin kanserin her 100000’de yaşa standardize yaklaşık insidansı </w:t>
      </w:r>
      <w:proofErr w:type="gramStart"/>
      <w:r>
        <w:rPr>
          <w:b w:val="0"/>
        </w:rPr>
        <w:t>%4.8</w:t>
      </w:r>
      <w:proofErr w:type="gramEnd"/>
      <w:r>
        <w:rPr>
          <w:b w:val="0"/>
        </w:rPr>
        <w:t xml:space="preserve">, mortalitesi %2.1 ve 5 yıllık prevalansı %.7.1’dir </w:t>
      </w:r>
      <w:r w:rsidR="00E677CC">
        <w:rPr>
          <w:b w:val="0"/>
        </w:rPr>
        <w:t>(17)</w:t>
      </w:r>
      <w:r>
        <w:rPr>
          <w:b w:val="0"/>
        </w:rPr>
        <w:t xml:space="preserve">. Türkiye’de ise her yıl yaklaşık 3800 yeni endometrium kanseri tanısı konulmakta ve her yıl yaklaşık 520 endometrium kanseri ilişkili ölüm görülmektedir </w:t>
      </w:r>
      <w:r w:rsidR="00E677CC">
        <w:rPr>
          <w:b w:val="0"/>
        </w:rPr>
        <w:t>(18-29)</w:t>
      </w:r>
      <w:r>
        <w:rPr>
          <w:b w:val="0"/>
        </w:rPr>
        <w:t>.</w:t>
      </w:r>
    </w:p>
    <w:p w:rsidR="0064531E" w:rsidRPr="0022402E" w:rsidRDefault="0064531E" w:rsidP="0064531E">
      <w:pPr>
        <w:pStyle w:val="Balk21"/>
        <w:tabs>
          <w:tab w:val="left" w:pos="8789"/>
        </w:tabs>
        <w:spacing w:before="74" w:line="360" w:lineRule="auto"/>
        <w:ind w:left="0" w:right="-2"/>
        <w:rPr>
          <w:b w:val="0"/>
          <w:color w:val="000000" w:themeColor="text1"/>
        </w:rPr>
      </w:pPr>
    </w:p>
    <w:p w:rsidR="0064531E" w:rsidRPr="009D7FF7" w:rsidRDefault="0064531E" w:rsidP="0064531E">
      <w:pPr>
        <w:pStyle w:val="Balk21"/>
        <w:tabs>
          <w:tab w:val="left" w:pos="8789"/>
        </w:tabs>
        <w:spacing w:before="74" w:line="360" w:lineRule="auto"/>
        <w:ind w:left="0" w:right="-2"/>
        <w:rPr>
          <w:b w:val="0"/>
          <w:color w:val="FF0000"/>
        </w:rPr>
      </w:pPr>
      <w:r w:rsidRPr="009D7FF7">
        <w:rPr>
          <w:b w:val="0"/>
          <w:color w:val="FF0000"/>
        </w:rPr>
        <w:t xml:space="preserve"> </w:t>
      </w:r>
    </w:p>
    <w:p w:rsidR="0064531E" w:rsidRDefault="0064531E" w:rsidP="0064531E">
      <w:pPr>
        <w:pStyle w:val="Balk21"/>
        <w:tabs>
          <w:tab w:val="left" w:pos="8789"/>
        </w:tabs>
        <w:spacing w:before="74" w:line="360" w:lineRule="auto"/>
        <w:ind w:left="0" w:right="-2"/>
      </w:pPr>
      <w:r>
        <w:t>2.2. Epidemiyoloji ve Risk Faktörleri</w:t>
      </w:r>
    </w:p>
    <w:p w:rsidR="0064531E" w:rsidRDefault="0064531E" w:rsidP="0064531E">
      <w:pPr>
        <w:pStyle w:val="Balk21"/>
        <w:tabs>
          <w:tab w:val="left" w:pos="8789"/>
        </w:tabs>
        <w:spacing w:before="74" w:line="360" w:lineRule="auto"/>
        <w:ind w:left="0" w:right="-2"/>
      </w:pPr>
    </w:p>
    <w:p w:rsidR="0064531E" w:rsidRDefault="0064531E" w:rsidP="0064531E">
      <w:pPr>
        <w:pStyle w:val="Balk21"/>
        <w:tabs>
          <w:tab w:val="left" w:pos="8789"/>
        </w:tabs>
        <w:spacing w:before="74" w:line="360" w:lineRule="auto"/>
        <w:ind w:left="0" w:right="-2"/>
        <w:rPr>
          <w:b w:val="0"/>
        </w:rPr>
      </w:pPr>
      <w:r>
        <w:rPr>
          <w:b w:val="0"/>
        </w:rPr>
        <w:t xml:space="preserve">Reproduktif ve postmenopozal dönemin hastalığı olan endometrium kanserinde, çoğu hasta tanı sırasında 50-59 yaşları arasında olmakla birlikte; </w:t>
      </w:r>
      <w:r w:rsidR="0004121E">
        <w:rPr>
          <w:b w:val="0"/>
        </w:rPr>
        <w:t>ortanca</w:t>
      </w:r>
      <w:r>
        <w:rPr>
          <w:b w:val="0"/>
        </w:rPr>
        <w:t xml:space="preserve"> tanı yaşı 63’tür </w:t>
      </w:r>
      <w:r w:rsidR="00250141">
        <w:rPr>
          <w:b w:val="0"/>
        </w:rPr>
        <w:fldChar w:fldCharType="begin"/>
      </w:r>
      <w:r>
        <w:rPr>
          <w:b w:val="0"/>
        </w:rPr>
        <w:instrText xml:space="preserve"> ADDIN EN.CITE &lt;EndNote&gt;&lt;Cite&gt;&lt;RecNum&gt;64&lt;/RecNum&gt;&lt;DisplayText&gt;[1]&lt;/DisplayText&gt;&lt;record&gt;&lt;rec-number&gt;64&lt;/rec-number&gt;&lt;foreign-keys&gt;&lt;key app="EN" db-id="swtz20t02ese0aexr9m55drz99v2xezpp0wz" timestamp="1534415284"&gt;64&lt;/key&gt;&lt;/foreign-keys&gt;&lt;ref-type name="Web Page"&gt;12&lt;/ref-type&gt;&lt;contributors&gt;&lt;/contributors&gt;&lt;titles&gt;&lt;title&gt;&lt;style face="normal" font="default" charset="162" size="100%"&gt;SEER Stat Fact Sheets: Endometrial Cancer. &lt;/style&gt;&lt;style face="normal" font="default" size="100%"&gt;seer.cancer.gov/statfacts/html/corp.html&lt;/style&gt;&lt;style face="normal" font="default" charset="162" size="100%"&gt;. &lt;/style&gt;&lt;/title&gt;&lt;/titles&gt;&lt;dates&gt;&lt;/dates&gt;&lt;urls&gt;&lt;/urls&gt;&lt;/record&gt;&lt;/Cite&gt;&lt;/EndNote&gt;</w:instrText>
      </w:r>
      <w:r w:rsidR="00250141">
        <w:rPr>
          <w:b w:val="0"/>
        </w:rPr>
        <w:fldChar w:fldCharType="separate"/>
      </w:r>
      <w:r w:rsidR="00E677CC">
        <w:rPr>
          <w:b w:val="0"/>
          <w:noProof/>
        </w:rPr>
        <w:t>(1)</w:t>
      </w:r>
      <w:r w:rsidR="00250141">
        <w:rPr>
          <w:b w:val="0"/>
        </w:rPr>
        <w:fldChar w:fldCharType="end"/>
      </w:r>
      <w:r>
        <w:rPr>
          <w:b w:val="0"/>
        </w:rPr>
        <w:t xml:space="preserve">. Hastaların %14’ü premenopozal dönemde, %5’i ise 40 yaş öncesinde tanı almaktadır </w:t>
      </w:r>
      <w:r w:rsidR="00E677CC">
        <w:rPr>
          <w:b w:val="0"/>
        </w:rPr>
        <w:t>(2,21)</w:t>
      </w:r>
      <w:r>
        <w:rPr>
          <w:b w:val="0"/>
        </w:rPr>
        <w:t>.</w:t>
      </w:r>
      <w:r w:rsidR="00BD6948">
        <w:rPr>
          <w:b w:val="0"/>
        </w:rPr>
        <w:t xml:space="preserve">  Gelişmekte olan ülkelerde insi</w:t>
      </w:r>
      <w:r>
        <w:rPr>
          <w:b w:val="0"/>
        </w:rPr>
        <w:t xml:space="preserve">dansı daha düşük olan endometrium kanserinde, beyaz kadınlardaki sağkalım siyah kadınlara göre daha yüksektir </w:t>
      </w:r>
      <w:r w:rsidR="00E677CC">
        <w:rPr>
          <w:b w:val="0"/>
        </w:rPr>
        <w:t>(22)</w:t>
      </w:r>
      <w:r>
        <w:rPr>
          <w:b w:val="0"/>
        </w:rPr>
        <w:t xml:space="preserve">. </w:t>
      </w:r>
    </w:p>
    <w:p w:rsidR="0064531E" w:rsidRDefault="0064531E" w:rsidP="0064531E">
      <w:pPr>
        <w:pStyle w:val="Balk21"/>
        <w:tabs>
          <w:tab w:val="left" w:pos="8789"/>
        </w:tabs>
        <w:spacing w:before="74" w:line="360" w:lineRule="auto"/>
        <w:ind w:left="0" w:right="-2"/>
        <w:rPr>
          <w:b w:val="0"/>
        </w:rPr>
      </w:pPr>
      <w:r>
        <w:rPr>
          <w:b w:val="0"/>
        </w:rPr>
        <w:t>Endometrium kanserinde endojen veya ekzojen östrojen maruziyeti temel risk faktörü olarak kabul edilmektedir. Hiperlipidemi, obezite, infertilite, anovulatuar uterin kanama, gecikmiş menopoz, tamoksifen kullanımı, östrojen salgılayan tümör mevcudiyeti gibi durumlarda risk artışı görülmekteyken; oral kontraseptif kullanımı gibi progesteron düzeyini arttıran ve östrojen maruziyetini azaltan faktörlerin koruyucu olduğu düşünülmektedir. Vücut kitle indeksinin 25 kg/m</w:t>
      </w:r>
      <w:r>
        <w:rPr>
          <w:b w:val="0"/>
          <w:vertAlign w:val="superscript"/>
        </w:rPr>
        <w:t xml:space="preserve">2 </w:t>
      </w:r>
      <w:r>
        <w:rPr>
          <w:b w:val="0"/>
        </w:rPr>
        <w:t xml:space="preserve">ve daha fazla olması ve hipertansiyon özellikle tip I endometrium kanseri ile ilişkilendirilmiştir. Diyabet ve endometrium kanseri ilişkisi ise tartışmalıdır </w:t>
      </w:r>
      <w:r w:rsidR="00E677CC">
        <w:rPr>
          <w:b w:val="0"/>
        </w:rPr>
        <w:t>(3,23,24)</w:t>
      </w:r>
      <w:r>
        <w:rPr>
          <w:b w:val="0"/>
        </w:rPr>
        <w:t xml:space="preserve">.  </w:t>
      </w:r>
    </w:p>
    <w:p w:rsidR="0064531E" w:rsidRDefault="00BD6948" w:rsidP="0064531E">
      <w:pPr>
        <w:pStyle w:val="Balk21"/>
        <w:tabs>
          <w:tab w:val="left" w:pos="8789"/>
        </w:tabs>
        <w:spacing w:before="74" w:line="360" w:lineRule="auto"/>
        <w:ind w:left="0" w:right="-2"/>
        <w:rPr>
          <w:b w:val="0"/>
        </w:rPr>
      </w:pPr>
      <w:r>
        <w:rPr>
          <w:b w:val="0"/>
        </w:rPr>
        <w:t>Endomet</w:t>
      </w:r>
      <w:r w:rsidR="0064531E">
        <w:rPr>
          <w:b w:val="0"/>
        </w:rPr>
        <w:t>r</w:t>
      </w:r>
      <w:r>
        <w:rPr>
          <w:b w:val="0"/>
        </w:rPr>
        <w:t>i</w:t>
      </w:r>
      <w:r w:rsidR="0064531E">
        <w:rPr>
          <w:b w:val="0"/>
        </w:rPr>
        <w:t xml:space="preserve">um kanseri vakalarının çoğu sporadik olarak görülmekteyken; Lynch II </w:t>
      </w:r>
      <w:r w:rsidR="0064531E">
        <w:rPr>
          <w:b w:val="0"/>
        </w:rPr>
        <w:lastRenderedPageBreak/>
        <w:t xml:space="preserve">sendromu olarak da bilinen herditer nonpolipozis kolon kanseri (HNPCC) varlığında, hayat boyu endometrium kanseri gelişme riski yaklaşık %60’tır </w:t>
      </w:r>
      <w:r w:rsidR="00E677CC">
        <w:rPr>
          <w:b w:val="0"/>
        </w:rPr>
        <w:t>(25)</w:t>
      </w:r>
      <w:r w:rsidR="0064531E">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pPr>
      <w:r w:rsidRPr="00DB4A52">
        <w:t>2.3.</w:t>
      </w:r>
      <w:r>
        <w:t xml:space="preserve"> Patogenez ve Histolojik veya Moleküler Sınıflandırmalar </w:t>
      </w:r>
    </w:p>
    <w:p w:rsidR="0064531E" w:rsidRDefault="0064531E" w:rsidP="0064531E">
      <w:pPr>
        <w:pStyle w:val="Balk21"/>
        <w:tabs>
          <w:tab w:val="left" w:pos="8789"/>
        </w:tabs>
        <w:spacing w:before="74" w:line="360" w:lineRule="auto"/>
        <w:ind w:left="0" w:right="-2"/>
      </w:pPr>
    </w:p>
    <w:p w:rsidR="0064531E" w:rsidRDefault="0064531E" w:rsidP="0064531E">
      <w:pPr>
        <w:pStyle w:val="Balk21"/>
        <w:tabs>
          <w:tab w:val="left" w:pos="8789"/>
        </w:tabs>
        <w:spacing w:before="74" w:line="360" w:lineRule="auto"/>
        <w:ind w:left="0" w:right="-2"/>
        <w:rPr>
          <w:b w:val="0"/>
        </w:rPr>
      </w:pPr>
      <w:r>
        <w:rPr>
          <w:b w:val="0"/>
        </w:rPr>
        <w:t xml:space="preserve">Geçtiğimiz yıllar içerisinde, endometrium kanseri Bokhman tarafından 1983 yılında oluşturulan ve histolojik karakteristikler, hormon reseptör durumu ve tümör derecesine dayanan dualistik modele göre, iki alt tipe ayrılarak sınıflandırılmıştır </w:t>
      </w:r>
      <w:r w:rsidR="00E677CC">
        <w:rPr>
          <w:b w:val="0"/>
        </w:rPr>
        <w:t>(3,4)</w:t>
      </w:r>
      <w:r>
        <w:rPr>
          <w:b w:val="0"/>
        </w:rPr>
        <w:t xml:space="preserve">. En sık görülen alt tip olan tip I endometrium kanseri, endometrioid, düşük dereceli, diploid, hormon reseptörü pozitif ve iyi prognozluyken;  tip II ise non-endometrioid (uterin papiller seröz karsinom, şeffaf hücreli karsinom), anöploid, yüksek dereceli, hormon reseptörü negatif, TP53 mutasyonu gösteren ve kötü prognozlu tümörleri içermektedir </w:t>
      </w:r>
      <w:r w:rsidR="00E677CC">
        <w:rPr>
          <w:b w:val="0"/>
        </w:rPr>
        <w:t>(3)</w:t>
      </w:r>
      <w:r>
        <w:rPr>
          <w:b w:val="0"/>
        </w:rPr>
        <w:t xml:space="preserve">. Endometrioid tip kanserde K-ras, β-katenin, PTEN ve DNA yanlış eşleşme onarım genlerinde mutasyon görülmekteyken; non-endometrioid kanserde sıklıkla TP53 mutasyonu, anöploidi, CDKN2A inaktivasyonu, E-kadherin, CDH1 alterasyonları, heterozigosite kaybı ve ERBB2 overekspresyonu görülmektedir </w:t>
      </w:r>
      <w:r w:rsidR="00E677CC">
        <w:rPr>
          <w:b w:val="0"/>
        </w:rPr>
        <w:t>(26)</w:t>
      </w:r>
      <w:r>
        <w:rPr>
          <w:b w:val="0"/>
        </w:rPr>
        <w:t xml:space="preserve">. Dualistik modeldeki bu sınıflama tüm endometrial tümörleri içermemekte ve yüksek dereceli endometrioid karsinomların, hem tip I hem de tip </w:t>
      </w:r>
      <w:proofErr w:type="gramStart"/>
      <w:r>
        <w:rPr>
          <w:b w:val="0"/>
        </w:rPr>
        <w:t>II  endometrial</w:t>
      </w:r>
      <w:proofErr w:type="gramEnd"/>
      <w:r>
        <w:rPr>
          <w:b w:val="0"/>
        </w:rPr>
        <w:t xml:space="preserve"> kanserin özelliklerini taşıyabildiği görülmektedir </w:t>
      </w:r>
      <w:r w:rsidR="00E677CC">
        <w:rPr>
          <w:b w:val="0"/>
        </w:rPr>
        <w:t>(27)</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Dünya Sağlık Örgütü (DSÖ) 2003 yılında, endometrium kanserini histolojik açıdan; endometrioid karsinom ve varyantları ile müsinöz karsinom, seröz karsinom, şeffaf hücreli karsinom, mikst karsinom, skuamoz hücreli karsinom, transizyonel hücreli karsinom, küçük hücreli karsinom ve andifferansiye karsinomu içeren diğer adenokarsinomlar olarak sınıflandırmıştır </w:t>
      </w:r>
      <w:r w:rsidR="00E677CC">
        <w:rPr>
          <w:b w:val="0"/>
        </w:rPr>
        <w:t>(28)</w:t>
      </w:r>
      <w:r>
        <w:rPr>
          <w:b w:val="0"/>
        </w:rPr>
        <w:t xml:space="preserve">. DSÖ’nün bu sınıflandırması 2014 yılında gücellenmiştir </w:t>
      </w:r>
      <w:r w:rsidR="00E677CC">
        <w:rPr>
          <w:b w:val="0"/>
        </w:rPr>
        <w:t>(29)</w:t>
      </w:r>
      <w:r>
        <w:rPr>
          <w:b w:val="0"/>
        </w:rPr>
        <w:t>.</w:t>
      </w:r>
    </w:p>
    <w:p w:rsidR="0064531E" w:rsidRDefault="0064531E" w:rsidP="0064531E">
      <w:pPr>
        <w:pStyle w:val="Balk21"/>
        <w:tabs>
          <w:tab w:val="left" w:pos="8789"/>
        </w:tabs>
        <w:spacing w:before="74" w:line="360" w:lineRule="auto"/>
        <w:ind w:left="0" w:right="-2"/>
        <w:rPr>
          <w:b w:val="0"/>
        </w:rPr>
      </w:pPr>
      <w:r>
        <w:rPr>
          <w:b w:val="0"/>
        </w:rPr>
        <w:t xml:space="preserve">Tip I endometrium kanserinde sıklıkla PIK3CA yolağında alterasyonlar gelişmekteyken; tip II’de her biri ayrı genomik ve moleküler özellikler gösteren birçok histolojik alt tip görülmektedir </w:t>
      </w:r>
      <w:r w:rsidR="00E677CC">
        <w:rPr>
          <w:b w:val="0"/>
        </w:rPr>
        <w:t>(3,30,31)</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Yakın dönemde, endometrium kanserinin heterojenitesini gösteren Kanser Genom Atlası analizinde dört ayrı moleküler alt grup tanımlanmıştır. Bu alt gruplar; POLE ultramutasyonu, mikrosatellit instabilite (MSI) hipermutasyonu, düşük kopya sayılı mikrosatellit stabil ve yüksek kopya sayılı seröz benzeri grubu içermektedir (Tablo 2.1.) </w:t>
      </w:r>
      <w:r w:rsidR="00E677CC">
        <w:rPr>
          <w:b w:val="0"/>
        </w:rPr>
        <w:lastRenderedPageBreak/>
        <w:t>(32-35)</w:t>
      </w:r>
      <w:r>
        <w:rPr>
          <w:b w:val="0"/>
        </w:rPr>
        <w:t>.</w:t>
      </w:r>
    </w:p>
    <w:p w:rsidR="0064531E" w:rsidRDefault="0064531E" w:rsidP="0064531E">
      <w:pPr>
        <w:pStyle w:val="Balk21"/>
        <w:tabs>
          <w:tab w:val="left" w:pos="8789"/>
        </w:tabs>
        <w:spacing w:before="74" w:line="360" w:lineRule="auto"/>
        <w:ind w:left="0" w:right="-2"/>
        <w:rPr>
          <w:b w:val="0"/>
        </w:rPr>
      </w:pPr>
      <w:r>
        <w:rPr>
          <w:b w:val="0"/>
        </w:rPr>
        <w:t xml:space="preserve">        </w:t>
      </w:r>
    </w:p>
    <w:p w:rsidR="0064531E" w:rsidRDefault="0064531E" w:rsidP="0064531E">
      <w:pPr>
        <w:pStyle w:val="Balk21"/>
        <w:tabs>
          <w:tab w:val="left" w:pos="8789"/>
        </w:tabs>
        <w:spacing w:before="74" w:line="360" w:lineRule="auto"/>
        <w:ind w:left="0" w:right="-2"/>
        <w:rPr>
          <w:b w:val="0"/>
        </w:rPr>
      </w:pPr>
      <w:r w:rsidRPr="0041104B">
        <w:t>Tablo 2.1</w:t>
      </w:r>
      <w:r>
        <w:t xml:space="preserve">. </w:t>
      </w:r>
      <w:r>
        <w:rPr>
          <w:b w:val="0"/>
        </w:rPr>
        <w:t>Endometrium kanseri i</w:t>
      </w:r>
      <w:r w:rsidRPr="003E6727">
        <w:rPr>
          <w:b w:val="0"/>
        </w:rPr>
        <w:t>çin</w:t>
      </w:r>
      <w:r>
        <w:t xml:space="preserve"> </w:t>
      </w:r>
      <w:r>
        <w:rPr>
          <w:b w:val="0"/>
        </w:rPr>
        <w:t>Kanser Genom Atlası’nda tanımlanan dört genomik grubun karakteristikleri</w:t>
      </w:r>
    </w:p>
    <w:tbl>
      <w:tblPr>
        <w:tblW w:w="11400" w:type="dxa"/>
        <w:tblInd w:w="-1471" w:type="dxa"/>
        <w:tblLayout w:type="fixed"/>
        <w:tblCellMar>
          <w:left w:w="0" w:type="dxa"/>
          <w:right w:w="0" w:type="dxa"/>
        </w:tblCellMar>
        <w:tblLook w:val="04A0" w:firstRow="1" w:lastRow="0" w:firstColumn="1" w:lastColumn="0" w:noHBand="0" w:noVBand="1"/>
      </w:tblPr>
      <w:tblGrid>
        <w:gridCol w:w="2608"/>
        <w:gridCol w:w="2126"/>
        <w:gridCol w:w="1984"/>
        <w:gridCol w:w="2268"/>
        <w:gridCol w:w="2414"/>
      </w:tblGrid>
      <w:tr w:rsidR="0064531E" w:rsidRPr="007D4302" w:rsidTr="00AE1978">
        <w:trPr>
          <w:trHeight w:val="626"/>
        </w:trPr>
        <w:tc>
          <w:tcPr>
            <w:tcW w:w="2608"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sz w:val="20"/>
                <w:szCs w:val="20"/>
              </w:rPr>
            </w:pPr>
          </w:p>
        </w:tc>
        <w:tc>
          <w:tcPr>
            <w:tcW w:w="2126"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POLE </w:t>
            </w:r>
          </w:p>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(ultramutasyon) </w:t>
            </w:r>
          </w:p>
        </w:tc>
        <w:tc>
          <w:tcPr>
            <w:tcW w:w="1984"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MSI </w:t>
            </w:r>
          </w:p>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(hipermutasyon) </w:t>
            </w:r>
          </w:p>
        </w:tc>
        <w:tc>
          <w:tcPr>
            <w:tcW w:w="2268"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Düşük kopya sayılı </w:t>
            </w:r>
          </w:p>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(endometrioid) </w:t>
            </w:r>
          </w:p>
        </w:tc>
        <w:tc>
          <w:tcPr>
            <w:tcW w:w="2414"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Yüksek ko</w:t>
            </w:r>
            <w:r w:rsidR="0079038C">
              <w:rPr>
                <w:sz w:val="20"/>
                <w:szCs w:val="20"/>
              </w:rPr>
              <w:t>p</w:t>
            </w:r>
            <w:r w:rsidRPr="007D4302">
              <w:rPr>
                <w:sz w:val="20"/>
                <w:szCs w:val="20"/>
              </w:rPr>
              <w:t>ya sayılı</w:t>
            </w:r>
          </w:p>
          <w:p w:rsidR="0064531E" w:rsidRPr="007D4302" w:rsidRDefault="0064531E" w:rsidP="00AE1978">
            <w:pPr>
              <w:pStyle w:val="Balk21"/>
              <w:tabs>
                <w:tab w:val="left" w:pos="8789"/>
              </w:tabs>
              <w:spacing w:before="74" w:line="360" w:lineRule="auto"/>
              <w:ind w:right="-2"/>
              <w:rPr>
                <w:sz w:val="20"/>
                <w:szCs w:val="20"/>
              </w:rPr>
            </w:pPr>
            <w:r w:rsidRPr="007D4302">
              <w:rPr>
                <w:sz w:val="20"/>
                <w:szCs w:val="20"/>
              </w:rPr>
              <w:t xml:space="preserve">(seröz benzeri) </w:t>
            </w:r>
          </w:p>
        </w:tc>
      </w:tr>
      <w:tr w:rsidR="0064531E" w:rsidRPr="007D4302" w:rsidTr="00AE1978">
        <w:trPr>
          <w:trHeight w:val="623"/>
        </w:trPr>
        <w:tc>
          <w:tcPr>
            <w:tcW w:w="2608" w:type="dxa"/>
            <w:tcBorders>
              <w:top w:val="single" w:sz="8" w:space="0" w:color="000000"/>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Kopya sayısı aberasyonları </w:t>
            </w:r>
          </w:p>
        </w:tc>
        <w:tc>
          <w:tcPr>
            <w:tcW w:w="2126" w:type="dxa"/>
            <w:tcBorders>
              <w:top w:val="single" w:sz="8" w:space="0" w:color="000000"/>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Düşük </w:t>
            </w:r>
          </w:p>
        </w:tc>
        <w:tc>
          <w:tcPr>
            <w:tcW w:w="1984" w:type="dxa"/>
            <w:tcBorders>
              <w:top w:val="single" w:sz="8" w:space="0" w:color="000000"/>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Düşük </w:t>
            </w:r>
          </w:p>
        </w:tc>
        <w:tc>
          <w:tcPr>
            <w:tcW w:w="2268" w:type="dxa"/>
            <w:tcBorders>
              <w:top w:val="single" w:sz="8" w:space="0" w:color="000000"/>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Düşük </w:t>
            </w:r>
          </w:p>
        </w:tc>
        <w:tc>
          <w:tcPr>
            <w:tcW w:w="2414" w:type="dxa"/>
            <w:tcBorders>
              <w:top w:val="single" w:sz="8" w:space="0" w:color="000000"/>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Yüksek </w:t>
            </w:r>
          </w:p>
        </w:tc>
      </w:tr>
      <w:tr w:rsidR="0064531E" w:rsidRPr="007D4302" w:rsidTr="00AE1978">
        <w:trPr>
          <w:trHeight w:val="623"/>
        </w:trPr>
        <w:tc>
          <w:tcPr>
            <w:tcW w:w="260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Mutasyon oranları </w:t>
            </w:r>
          </w:p>
        </w:tc>
        <w:tc>
          <w:tcPr>
            <w:tcW w:w="2126"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Çok yüksek </w:t>
            </w:r>
          </w:p>
        </w:tc>
        <w:tc>
          <w:tcPr>
            <w:tcW w:w="198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Yüksek </w:t>
            </w:r>
          </w:p>
        </w:tc>
        <w:tc>
          <w:tcPr>
            <w:tcW w:w="226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Düşük </w:t>
            </w:r>
          </w:p>
        </w:tc>
        <w:tc>
          <w:tcPr>
            <w:tcW w:w="241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Düşük </w:t>
            </w:r>
          </w:p>
        </w:tc>
      </w:tr>
      <w:tr w:rsidR="0064531E" w:rsidRPr="007D4302" w:rsidTr="00AE1978">
        <w:trPr>
          <w:trHeight w:val="623"/>
        </w:trPr>
        <w:tc>
          <w:tcPr>
            <w:tcW w:w="260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MSI/MLH 1 metilasyonu </w:t>
            </w:r>
          </w:p>
        </w:tc>
        <w:tc>
          <w:tcPr>
            <w:tcW w:w="2126"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Mikst MSI yüksek düşük, stabil </w:t>
            </w:r>
          </w:p>
        </w:tc>
        <w:tc>
          <w:tcPr>
            <w:tcW w:w="198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MSI yüksek </w:t>
            </w:r>
          </w:p>
        </w:tc>
        <w:tc>
          <w:tcPr>
            <w:tcW w:w="226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MSI stabil </w:t>
            </w:r>
          </w:p>
        </w:tc>
        <w:tc>
          <w:tcPr>
            <w:tcW w:w="241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MSI stabil </w:t>
            </w:r>
          </w:p>
        </w:tc>
      </w:tr>
      <w:tr w:rsidR="0064531E" w:rsidRPr="007D4302" w:rsidTr="00AE1978">
        <w:trPr>
          <w:trHeight w:val="1523"/>
        </w:trPr>
        <w:tc>
          <w:tcPr>
            <w:tcW w:w="260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Sık mutasyona uğrayan genler (prevalans) </w:t>
            </w:r>
          </w:p>
        </w:tc>
        <w:tc>
          <w:tcPr>
            <w:tcW w:w="2126"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POLE (%100)</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PTEN (%94)</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PIK3CA (%71)</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PIK3R1 (%65)</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FBXW7 (%82)</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ARID1A (%76)</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KRAS (%53)</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ARID5B (%47) </w:t>
            </w:r>
          </w:p>
        </w:tc>
        <w:tc>
          <w:tcPr>
            <w:tcW w:w="198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PTEN (%88)</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RPL22 (%37)</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KRAS (%35)</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PIK3CA (%54)</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PIK3R1 (%40)</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ARID1A (%37) </w:t>
            </w:r>
          </w:p>
        </w:tc>
        <w:tc>
          <w:tcPr>
            <w:tcW w:w="226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PTEN (%77)</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CTNNB1 (%52)</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PIK3CA (%53)</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PIK3R1 (%33)</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ARID1A (%42) </w:t>
            </w:r>
          </w:p>
        </w:tc>
        <w:tc>
          <w:tcPr>
            <w:tcW w:w="241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TP53 (%92)</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PPP2R1A (%22)</w:t>
            </w:r>
          </w:p>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PIK3CA (%47) </w:t>
            </w:r>
          </w:p>
        </w:tc>
      </w:tr>
      <w:tr w:rsidR="0064531E" w:rsidRPr="007D4302" w:rsidTr="00AE1978">
        <w:trPr>
          <w:trHeight w:val="626"/>
        </w:trPr>
        <w:tc>
          <w:tcPr>
            <w:tcW w:w="260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Histolojik tip </w:t>
            </w:r>
          </w:p>
        </w:tc>
        <w:tc>
          <w:tcPr>
            <w:tcW w:w="2126"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Endometrioid </w:t>
            </w:r>
          </w:p>
        </w:tc>
        <w:tc>
          <w:tcPr>
            <w:tcW w:w="198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Endometrioid </w:t>
            </w:r>
          </w:p>
        </w:tc>
        <w:tc>
          <w:tcPr>
            <w:tcW w:w="226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Endometrioid </w:t>
            </w:r>
          </w:p>
        </w:tc>
        <w:tc>
          <w:tcPr>
            <w:tcW w:w="241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Seröz, endometrioid ve mikst seröz ve endometrioid </w:t>
            </w:r>
          </w:p>
        </w:tc>
      </w:tr>
      <w:tr w:rsidR="0064531E" w:rsidRPr="007D4302" w:rsidTr="00AE1978">
        <w:trPr>
          <w:trHeight w:val="623"/>
        </w:trPr>
        <w:tc>
          <w:tcPr>
            <w:tcW w:w="260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Tümör derecesi </w:t>
            </w:r>
          </w:p>
        </w:tc>
        <w:tc>
          <w:tcPr>
            <w:tcW w:w="2126"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Mikst (grade 1-3) </w:t>
            </w:r>
          </w:p>
        </w:tc>
        <w:tc>
          <w:tcPr>
            <w:tcW w:w="198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Mikst (grade 1-3)</w:t>
            </w:r>
          </w:p>
        </w:tc>
        <w:tc>
          <w:tcPr>
            <w:tcW w:w="2268"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Grade 1 ve 2 </w:t>
            </w:r>
          </w:p>
        </w:tc>
        <w:tc>
          <w:tcPr>
            <w:tcW w:w="2414" w:type="dxa"/>
            <w:tcBorders>
              <w:top w:val="nil"/>
              <w:left w:val="nil"/>
              <w:bottom w:val="nil"/>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Grade 3 </w:t>
            </w:r>
          </w:p>
        </w:tc>
      </w:tr>
      <w:tr w:rsidR="0064531E" w:rsidRPr="007D4302" w:rsidTr="00AE1978">
        <w:trPr>
          <w:trHeight w:val="623"/>
        </w:trPr>
        <w:tc>
          <w:tcPr>
            <w:tcW w:w="2608" w:type="dxa"/>
            <w:tcBorders>
              <w:top w:val="nil"/>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Progresyonsuz sağkalım </w:t>
            </w:r>
          </w:p>
        </w:tc>
        <w:tc>
          <w:tcPr>
            <w:tcW w:w="2126" w:type="dxa"/>
            <w:tcBorders>
              <w:top w:val="nil"/>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İyi </w:t>
            </w:r>
          </w:p>
        </w:tc>
        <w:tc>
          <w:tcPr>
            <w:tcW w:w="1984" w:type="dxa"/>
            <w:tcBorders>
              <w:top w:val="nil"/>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Orta </w:t>
            </w:r>
          </w:p>
        </w:tc>
        <w:tc>
          <w:tcPr>
            <w:tcW w:w="2268" w:type="dxa"/>
            <w:tcBorders>
              <w:top w:val="nil"/>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Orta </w:t>
            </w:r>
          </w:p>
        </w:tc>
        <w:tc>
          <w:tcPr>
            <w:tcW w:w="2414" w:type="dxa"/>
            <w:tcBorders>
              <w:top w:val="nil"/>
              <w:left w:val="nil"/>
              <w:bottom w:val="single" w:sz="8" w:space="0" w:color="000000"/>
              <w:right w:val="nil"/>
            </w:tcBorders>
            <w:shd w:val="clear" w:color="auto" w:fill="FFFFFF"/>
            <w:tcMar>
              <w:top w:w="72" w:type="dxa"/>
              <w:left w:w="144" w:type="dxa"/>
              <w:bottom w:w="72" w:type="dxa"/>
              <w:right w:w="144" w:type="dxa"/>
            </w:tcMar>
            <w:hideMark/>
          </w:tcPr>
          <w:p w:rsidR="0064531E" w:rsidRPr="007D4302" w:rsidRDefault="0064531E" w:rsidP="00AE1978">
            <w:pPr>
              <w:pStyle w:val="Balk21"/>
              <w:tabs>
                <w:tab w:val="left" w:pos="8789"/>
              </w:tabs>
              <w:spacing w:before="74" w:line="360" w:lineRule="auto"/>
              <w:ind w:right="-2"/>
              <w:rPr>
                <w:b w:val="0"/>
                <w:sz w:val="20"/>
              </w:rPr>
            </w:pPr>
            <w:r w:rsidRPr="007D4302">
              <w:rPr>
                <w:b w:val="0"/>
                <w:sz w:val="20"/>
              </w:rPr>
              <w:t xml:space="preserve">Kötü </w:t>
            </w:r>
          </w:p>
        </w:tc>
      </w:tr>
    </w:tbl>
    <w:p w:rsidR="0064531E" w:rsidRPr="0041104B" w:rsidRDefault="0064531E" w:rsidP="0064531E">
      <w:pPr>
        <w:pStyle w:val="Balk21"/>
        <w:tabs>
          <w:tab w:val="left" w:pos="8789"/>
        </w:tabs>
        <w:spacing w:before="74"/>
        <w:ind w:left="0"/>
        <w:rPr>
          <w:b w:val="0"/>
          <w:sz w:val="20"/>
          <w:szCs w:val="20"/>
        </w:rPr>
      </w:pPr>
    </w:p>
    <w:p w:rsidR="0064531E" w:rsidRDefault="0064531E" w:rsidP="0064531E">
      <w:pPr>
        <w:pStyle w:val="Balk21"/>
        <w:tabs>
          <w:tab w:val="left" w:pos="8789"/>
        </w:tabs>
        <w:spacing w:before="74"/>
        <w:ind w:left="0"/>
        <w:rPr>
          <w:b w:val="0"/>
          <w:sz w:val="20"/>
          <w:szCs w:val="20"/>
        </w:rPr>
      </w:pPr>
      <w:r w:rsidRPr="007D4302">
        <w:rPr>
          <w:b w:val="0"/>
          <w:sz w:val="20"/>
          <w:szCs w:val="20"/>
        </w:rPr>
        <w:t>MSI: mikrosatellit instabilite</w:t>
      </w:r>
    </w:p>
    <w:p w:rsidR="0064531E" w:rsidRPr="003E6727" w:rsidRDefault="0064531E" w:rsidP="0064531E">
      <w:pPr>
        <w:pStyle w:val="Balk21"/>
        <w:tabs>
          <w:tab w:val="left" w:pos="8789"/>
        </w:tabs>
        <w:spacing w:before="74"/>
        <w:ind w:left="0"/>
        <w:rPr>
          <w:b w:val="0"/>
          <w:sz w:val="20"/>
          <w:szCs w:val="20"/>
        </w:rPr>
      </w:pPr>
    </w:p>
    <w:p w:rsidR="0064531E" w:rsidRPr="003E6727" w:rsidRDefault="0064531E" w:rsidP="0064531E">
      <w:pPr>
        <w:pStyle w:val="EndNoteBibliography"/>
        <w:ind w:left="720" w:hanging="720"/>
        <w:rPr>
          <w:sz w:val="20"/>
          <w:szCs w:val="20"/>
        </w:rPr>
      </w:pPr>
      <w:r w:rsidRPr="003E6727">
        <w:rPr>
          <w:sz w:val="20"/>
          <w:szCs w:val="20"/>
        </w:rPr>
        <w:t>“Murali, R., R.A. Soslow, and B. Weigelt, Classification of endometrial carcinoma: more</w:t>
      </w:r>
    </w:p>
    <w:p w:rsidR="0064531E" w:rsidRDefault="0064531E" w:rsidP="0064531E">
      <w:pPr>
        <w:pStyle w:val="EndNoteBibliography"/>
        <w:ind w:left="720" w:hanging="720"/>
        <w:rPr>
          <w:sz w:val="20"/>
          <w:szCs w:val="20"/>
        </w:rPr>
      </w:pPr>
      <w:r w:rsidRPr="003E6727">
        <w:rPr>
          <w:sz w:val="20"/>
          <w:szCs w:val="20"/>
        </w:rPr>
        <w:t>than two types. The Lancet Oncology, 2014. 15(7): p. e268-e278.”</w:t>
      </w:r>
    </w:p>
    <w:p w:rsidR="00980B3D" w:rsidRDefault="00980B3D" w:rsidP="0064531E">
      <w:pPr>
        <w:pStyle w:val="EndNoteBibliography"/>
        <w:ind w:left="720" w:hanging="720"/>
        <w:rPr>
          <w:sz w:val="20"/>
          <w:szCs w:val="20"/>
        </w:rPr>
      </w:pPr>
    </w:p>
    <w:p w:rsidR="00980B3D" w:rsidRPr="003E6727" w:rsidRDefault="00980B3D" w:rsidP="0064531E">
      <w:pPr>
        <w:pStyle w:val="EndNoteBibliography"/>
        <w:ind w:left="720" w:hanging="720"/>
        <w:rPr>
          <w:sz w:val="20"/>
          <w:szCs w:val="20"/>
        </w:rPr>
      </w:pPr>
    </w:p>
    <w:p w:rsidR="0064531E" w:rsidRDefault="0064531E" w:rsidP="0064531E">
      <w:pPr>
        <w:pStyle w:val="Balk21"/>
        <w:tabs>
          <w:tab w:val="left" w:pos="8789"/>
        </w:tabs>
        <w:spacing w:before="74"/>
        <w:ind w:left="0"/>
        <w:rPr>
          <w:b w:val="0"/>
          <w:sz w:val="20"/>
          <w:szCs w:val="20"/>
        </w:rPr>
      </w:pPr>
    </w:p>
    <w:p w:rsidR="0064531E" w:rsidRDefault="0064531E" w:rsidP="0064531E">
      <w:pPr>
        <w:pStyle w:val="Balk21"/>
        <w:tabs>
          <w:tab w:val="left" w:pos="8789"/>
        </w:tabs>
        <w:spacing w:before="74" w:line="360" w:lineRule="auto"/>
        <w:ind w:left="0" w:right="-2"/>
      </w:pPr>
      <w:r w:rsidRPr="0031634A">
        <w:lastRenderedPageBreak/>
        <w:t xml:space="preserve">2.4. </w:t>
      </w:r>
      <w:r>
        <w:t>Evrelendirme, Yayılım Paternleri, Prognostik Faktörler ve Sağkalım</w:t>
      </w:r>
    </w:p>
    <w:p w:rsidR="0064531E" w:rsidRDefault="0064531E" w:rsidP="0064531E">
      <w:pPr>
        <w:pStyle w:val="Balk21"/>
        <w:tabs>
          <w:tab w:val="left" w:pos="8789"/>
        </w:tabs>
        <w:spacing w:before="74" w:line="360" w:lineRule="auto"/>
        <w:ind w:left="0" w:right="-2"/>
      </w:pPr>
    </w:p>
    <w:p w:rsidR="0064531E" w:rsidRDefault="0064531E" w:rsidP="0064531E">
      <w:pPr>
        <w:pStyle w:val="Balk21"/>
        <w:tabs>
          <w:tab w:val="left" w:pos="8789"/>
        </w:tabs>
        <w:spacing w:before="74" w:line="360" w:lineRule="auto"/>
        <w:ind w:left="0" w:right="-2"/>
        <w:rPr>
          <w:b w:val="0"/>
          <w:color w:val="FF0000"/>
        </w:rPr>
      </w:pPr>
      <w:r>
        <w:rPr>
          <w:b w:val="0"/>
        </w:rPr>
        <w:t xml:space="preserve">Endometrium kanseri evrelemesinde </w:t>
      </w:r>
      <w:r>
        <w:rPr>
          <w:b w:val="0"/>
          <w:i/>
        </w:rPr>
        <w:t>FIGO</w:t>
      </w:r>
      <w:r>
        <w:rPr>
          <w:b w:val="0"/>
        </w:rPr>
        <w:t>’nun 2009 yılında yeniden düzenlediği sınıflandırma kullanılmaktadır (Tablo 2.2)</w:t>
      </w:r>
      <w:r w:rsidRPr="006539EA">
        <w:rPr>
          <w:b w:val="0"/>
          <w:color w:val="000000" w:themeColor="text1"/>
        </w:rPr>
        <w:t xml:space="preserve"> </w:t>
      </w:r>
      <w:r w:rsidR="00E677CC">
        <w:rPr>
          <w:b w:val="0"/>
          <w:color w:val="000000" w:themeColor="text1"/>
        </w:rPr>
        <w:t>(3,5)</w:t>
      </w:r>
      <w:r>
        <w:rPr>
          <w:b w:val="0"/>
          <w:color w:val="FF0000"/>
        </w:rPr>
        <w:t>.</w:t>
      </w:r>
      <w:r w:rsidRPr="00E11243">
        <w:rPr>
          <w:b w:val="0"/>
          <w:color w:val="FF0000"/>
        </w:rPr>
        <w:t xml:space="preserve"> </w:t>
      </w:r>
    </w:p>
    <w:p w:rsidR="0064531E" w:rsidRPr="00E11243" w:rsidRDefault="0064531E" w:rsidP="0064531E">
      <w:pPr>
        <w:pStyle w:val="Balk21"/>
        <w:tabs>
          <w:tab w:val="left" w:pos="8789"/>
        </w:tabs>
        <w:spacing w:before="74" w:line="360" w:lineRule="auto"/>
        <w:ind w:left="0" w:right="-2"/>
        <w:rPr>
          <w:b w:val="0"/>
          <w:color w:val="FF0000"/>
        </w:rPr>
      </w:pPr>
    </w:p>
    <w:p w:rsidR="0064531E" w:rsidRDefault="0064531E" w:rsidP="0064531E">
      <w:pPr>
        <w:pStyle w:val="Balk21"/>
        <w:tabs>
          <w:tab w:val="left" w:pos="8789"/>
        </w:tabs>
        <w:spacing w:before="74" w:line="360" w:lineRule="auto"/>
        <w:ind w:left="0" w:right="-2"/>
        <w:rPr>
          <w:b w:val="0"/>
          <w:color w:val="000000" w:themeColor="text1"/>
        </w:rPr>
      </w:pPr>
      <w:r w:rsidRPr="00620BC5">
        <w:rPr>
          <w:color w:val="000000" w:themeColor="text1"/>
        </w:rPr>
        <w:t>Tablo 2.</w:t>
      </w:r>
      <w:r>
        <w:rPr>
          <w:color w:val="000000" w:themeColor="text1"/>
        </w:rPr>
        <w:t>2</w:t>
      </w:r>
      <w:r w:rsidRPr="00620BC5">
        <w:rPr>
          <w:color w:val="000000" w:themeColor="text1"/>
        </w:rPr>
        <w:t>.</w:t>
      </w:r>
      <w:r w:rsidRPr="00D954AB">
        <w:rPr>
          <w:b w:val="0"/>
          <w:color w:val="000000" w:themeColor="text1"/>
        </w:rPr>
        <w:t xml:space="preserve"> FIGO 2009 Endometrium Kanseri Evrelemesi</w:t>
      </w:r>
    </w:p>
    <w:tbl>
      <w:tblPr>
        <w:tblpPr w:leftFromText="141" w:rightFromText="141" w:vertAnchor="text" w:horzAnchor="margin" w:tblpXSpec="center" w:tblpY="187"/>
        <w:tblW w:w="9597" w:type="dxa"/>
        <w:tblCellMar>
          <w:left w:w="0" w:type="dxa"/>
          <w:right w:w="0" w:type="dxa"/>
        </w:tblCellMar>
        <w:tblLook w:val="04A0" w:firstRow="1" w:lastRow="0" w:firstColumn="1" w:lastColumn="0" w:noHBand="0" w:noVBand="1"/>
      </w:tblPr>
      <w:tblGrid>
        <w:gridCol w:w="1808"/>
        <w:gridCol w:w="7789"/>
      </w:tblGrid>
      <w:tr w:rsidR="0064531E" w:rsidRPr="00C85CC8" w:rsidTr="00E96120">
        <w:trPr>
          <w:trHeight w:val="235"/>
        </w:trPr>
        <w:tc>
          <w:tcPr>
            <w:tcW w:w="1808" w:type="dxa"/>
            <w:tcBorders>
              <w:top w:val="single" w:sz="4" w:space="0" w:color="auto"/>
            </w:tcBorders>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 </w:t>
            </w:r>
          </w:p>
        </w:tc>
        <w:tc>
          <w:tcPr>
            <w:tcW w:w="7789" w:type="dxa"/>
            <w:tcBorders>
              <w:top w:val="single" w:sz="4" w:space="0" w:color="auto"/>
            </w:tcBorders>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Tümör uterusa sınırlı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IA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Tümör endometriuma s</w:t>
            </w:r>
            <w:r w:rsidR="00BD6948">
              <w:rPr>
                <w:b w:val="0"/>
                <w:color w:val="000000" w:themeColor="text1"/>
              </w:rPr>
              <w:t>ı</w:t>
            </w:r>
            <w:r w:rsidRPr="00620BC5">
              <w:rPr>
                <w:b w:val="0"/>
                <w:color w:val="000000" w:themeColor="text1"/>
              </w:rPr>
              <w:t xml:space="preserve">nırlı veya &lt;%50 myometrial invazyon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IB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≥%50 myometrial invazyon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II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Servikal stromal tutulum mevcut fakat uterus dışına uzanım yok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III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Lokal veya rejyonel yayılım gösteren tümör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IIIA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Seroza veya adneks veya her ikisinin tutulumu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IIIB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Vajinal veya parametrial tutulum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154CDD" w:rsidRDefault="0064531E" w:rsidP="00AE1978">
            <w:pPr>
              <w:pStyle w:val="Balk21"/>
              <w:tabs>
                <w:tab w:val="left" w:pos="8789"/>
              </w:tabs>
              <w:spacing w:before="74" w:line="360" w:lineRule="auto"/>
              <w:ind w:right="-2"/>
              <w:rPr>
                <w:color w:val="000000" w:themeColor="text1"/>
              </w:rPr>
            </w:pPr>
            <w:r w:rsidRPr="00154CDD">
              <w:rPr>
                <w:color w:val="000000" w:themeColor="text1"/>
              </w:rPr>
              <w:t xml:space="preserve">Evre IIIC </w:t>
            </w:r>
          </w:p>
        </w:tc>
        <w:tc>
          <w:tcPr>
            <w:tcW w:w="7789" w:type="dxa"/>
            <w:shd w:val="clear" w:color="auto" w:fill="FFFFFF"/>
            <w:tcMar>
              <w:top w:w="72" w:type="dxa"/>
              <w:left w:w="144" w:type="dxa"/>
              <w:bottom w:w="72" w:type="dxa"/>
              <w:right w:w="144" w:type="dxa"/>
            </w:tcMar>
            <w:hideMark/>
          </w:tcPr>
          <w:p w:rsidR="0064531E" w:rsidRPr="00154CDD" w:rsidRDefault="0064531E" w:rsidP="00AE1978">
            <w:pPr>
              <w:pStyle w:val="Balk21"/>
              <w:tabs>
                <w:tab w:val="left" w:pos="8789"/>
              </w:tabs>
              <w:spacing w:before="74" w:line="360" w:lineRule="auto"/>
              <w:ind w:right="-2"/>
              <w:rPr>
                <w:color w:val="000000" w:themeColor="text1"/>
              </w:rPr>
            </w:pPr>
            <w:r w:rsidRPr="00154CDD">
              <w:rPr>
                <w:color w:val="000000" w:themeColor="text1"/>
              </w:rPr>
              <w:t xml:space="preserve">Rejyonel lenf nodu tutulumu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154CDD" w:rsidRDefault="0064531E" w:rsidP="00AE1978">
            <w:pPr>
              <w:pStyle w:val="Balk21"/>
              <w:tabs>
                <w:tab w:val="left" w:pos="8789"/>
              </w:tabs>
              <w:spacing w:before="74" w:line="360" w:lineRule="auto"/>
              <w:ind w:right="-2"/>
              <w:rPr>
                <w:color w:val="000000" w:themeColor="text1"/>
              </w:rPr>
            </w:pPr>
            <w:r w:rsidRPr="00154CDD">
              <w:rPr>
                <w:color w:val="000000" w:themeColor="text1"/>
              </w:rPr>
              <w:t xml:space="preserve">Evre IIIC 1 </w:t>
            </w:r>
          </w:p>
        </w:tc>
        <w:tc>
          <w:tcPr>
            <w:tcW w:w="7789" w:type="dxa"/>
            <w:shd w:val="clear" w:color="auto" w:fill="FFFFFF"/>
            <w:tcMar>
              <w:top w:w="72" w:type="dxa"/>
              <w:left w:w="144" w:type="dxa"/>
              <w:bottom w:w="72" w:type="dxa"/>
              <w:right w:w="144" w:type="dxa"/>
            </w:tcMar>
            <w:hideMark/>
          </w:tcPr>
          <w:p w:rsidR="0064531E" w:rsidRPr="00154CDD" w:rsidRDefault="0064531E" w:rsidP="00AE1978">
            <w:pPr>
              <w:pStyle w:val="Balk21"/>
              <w:tabs>
                <w:tab w:val="left" w:pos="8789"/>
              </w:tabs>
              <w:spacing w:before="74" w:line="360" w:lineRule="auto"/>
              <w:ind w:right="-2"/>
              <w:rPr>
                <w:color w:val="000000" w:themeColor="text1"/>
              </w:rPr>
            </w:pPr>
            <w:r w:rsidRPr="00154CDD">
              <w:rPr>
                <w:color w:val="000000" w:themeColor="text1"/>
              </w:rPr>
              <w:t xml:space="preserve">Rejyonel pelvik lenf nodu tutulumu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154CDD" w:rsidRDefault="0064531E" w:rsidP="00AE1978">
            <w:pPr>
              <w:pStyle w:val="Balk21"/>
              <w:tabs>
                <w:tab w:val="left" w:pos="8789"/>
              </w:tabs>
              <w:spacing w:before="74" w:line="360" w:lineRule="auto"/>
              <w:ind w:right="-2"/>
              <w:rPr>
                <w:color w:val="000000" w:themeColor="text1"/>
              </w:rPr>
            </w:pPr>
            <w:r w:rsidRPr="00154CDD">
              <w:rPr>
                <w:color w:val="000000" w:themeColor="text1"/>
              </w:rPr>
              <w:t xml:space="preserve">Evre IIIC 2 </w:t>
            </w:r>
          </w:p>
        </w:tc>
        <w:tc>
          <w:tcPr>
            <w:tcW w:w="7789" w:type="dxa"/>
            <w:shd w:val="clear" w:color="auto" w:fill="FFFFFF"/>
            <w:tcMar>
              <w:top w:w="72" w:type="dxa"/>
              <w:left w:w="144" w:type="dxa"/>
              <w:bottom w:w="72" w:type="dxa"/>
              <w:right w:w="144" w:type="dxa"/>
            </w:tcMar>
            <w:hideMark/>
          </w:tcPr>
          <w:p w:rsidR="0064531E" w:rsidRPr="00154CDD" w:rsidRDefault="0064531E" w:rsidP="00AE1978">
            <w:pPr>
              <w:pStyle w:val="Balk21"/>
              <w:tabs>
                <w:tab w:val="left" w:pos="8789"/>
              </w:tabs>
              <w:spacing w:before="74" w:line="360" w:lineRule="auto"/>
              <w:ind w:right="-2"/>
              <w:rPr>
                <w:color w:val="000000" w:themeColor="text1"/>
              </w:rPr>
            </w:pPr>
            <w:r w:rsidRPr="00154CDD">
              <w:rPr>
                <w:color w:val="000000" w:themeColor="text1"/>
              </w:rPr>
              <w:t xml:space="preserve">Pelvik lenf nodu durumuna bakılmaksızın rejyonel paraaortik lenf nodu tutulumu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IV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Mesane veya barsak mukozası tutulumu veya uzak metastaz varlığı (veya bunların herhangi bir kombinasyonu) </w:t>
            </w:r>
          </w:p>
        </w:tc>
      </w:tr>
      <w:tr w:rsidR="0064531E" w:rsidRPr="00C85CC8" w:rsidTr="00E96120">
        <w:trPr>
          <w:trHeight w:val="235"/>
        </w:trPr>
        <w:tc>
          <w:tcPr>
            <w:tcW w:w="1808"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IVA </w:t>
            </w:r>
          </w:p>
        </w:tc>
        <w:tc>
          <w:tcPr>
            <w:tcW w:w="7789" w:type="dxa"/>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Mesane veya barsak mukozası tutulumu veya her ikisinin birden tutulumu </w:t>
            </w:r>
          </w:p>
        </w:tc>
      </w:tr>
      <w:tr w:rsidR="0064531E" w:rsidRPr="00C85CC8" w:rsidTr="00E96120">
        <w:trPr>
          <w:trHeight w:val="231"/>
        </w:trPr>
        <w:tc>
          <w:tcPr>
            <w:tcW w:w="1808" w:type="dxa"/>
            <w:tcBorders>
              <w:bottom w:val="single" w:sz="4" w:space="0" w:color="auto"/>
            </w:tcBorders>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Evre IVB </w:t>
            </w:r>
          </w:p>
        </w:tc>
        <w:tc>
          <w:tcPr>
            <w:tcW w:w="7789" w:type="dxa"/>
            <w:tcBorders>
              <w:bottom w:val="single" w:sz="4" w:space="0" w:color="auto"/>
            </w:tcBorders>
            <w:shd w:val="clear" w:color="auto" w:fill="FFFFFF"/>
            <w:tcMar>
              <w:top w:w="72" w:type="dxa"/>
              <w:left w:w="144" w:type="dxa"/>
              <w:bottom w:w="72" w:type="dxa"/>
              <w:right w:w="144" w:type="dxa"/>
            </w:tcMar>
            <w:hideMark/>
          </w:tcPr>
          <w:p w:rsidR="0064531E" w:rsidRPr="00620BC5" w:rsidRDefault="0064531E" w:rsidP="00AE1978">
            <w:pPr>
              <w:pStyle w:val="Balk21"/>
              <w:tabs>
                <w:tab w:val="left" w:pos="8789"/>
              </w:tabs>
              <w:spacing w:before="74" w:line="360" w:lineRule="auto"/>
              <w:ind w:right="-2"/>
              <w:rPr>
                <w:b w:val="0"/>
                <w:color w:val="000000" w:themeColor="text1"/>
              </w:rPr>
            </w:pPr>
            <w:r w:rsidRPr="00620BC5">
              <w:rPr>
                <w:b w:val="0"/>
                <w:color w:val="000000" w:themeColor="text1"/>
              </w:rPr>
              <w:t xml:space="preserve">Uzak metastaz varlığı (inguinal lenf nodu, intraperitoneal yayılım, akciğer, kemik veya karaciğer metastazı) </w:t>
            </w:r>
          </w:p>
        </w:tc>
      </w:tr>
    </w:tbl>
    <w:p w:rsidR="0064531E" w:rsidRDefault="0064531E" w:rsidP="0064531E">
      <w:pPr>
        <w:pStyle w:val="Balk21"/>
        <w:tabs>
          <w:tab w:val="left" w:pos="8789"/>
        </w:tabs>
        <w:spacing w:before="74"/>
        <w:ind w:left="0"/>
        <w:rPr>
          <w:b w:val="0"/>
          <w:color w:val="000000" w:themeColor="text1"/>
        </w:rPr>
      </w:pPr>
      <w:r>
        <w:rPr>
          <w:b w:val="0"/>
          <w:color w:val="000000" w:themeColor="text1"/>
        </w:rPr>
        <w:t xml:space="preserve">   </w:t>
      </w:r>
    </w:p>
    <w:p w:rsidR="0064531E" w:rsidRDefault="0064531E" w:rsidP="0064531E">
      <w:pPr>
        <w:pStyle w:val="Balk21"/>
        <w:tabs>
          <w:tab w:val="left" w:pos="8789"/>
        </w:tabs>
        <w:spacing w:before="74" w:line="360" w:lineRule="auto"/>
        <w:ind w:left="0" w:right="-2"/>
        <w:rPr>
          <w:b w:val="0"/>
          <w:noProof/>
          <w:sz w:val="20"/>
          <w:szCs w:val="20"/>
        </w:rPr>
      </w:pPr>
      <w:r>
        <w:rPr>
          <w:b w:val="0"/>
          <w:noProof/>
          <w:sz w:val="20"/>
          <w:szCs w:val="20"/>
        </w:rPr>
        <w:t>“</w:t>
      </w:r>
      <w:r w:rsidRPr="00620BC5">
        <w:rPr>
          <w:b w:val="0"/>
          <w:noProof/>
          <w:sz w:val="20"/>
          <w:szCs w:val="20"/>
        </w:rPr>
        <w:t>Pecorelli, S., Revised FIGO staging for carcinoma of the vulva, cervix, and endometrium. International Journal of Gynecology &amp; Obstetrics, 2009. 105(2): p. 103-104.</w:t>
      </w:r>
      <w:r>
        <w:rPr>
          <w:b w:val="0"/>
          <w:noProof/>
          <w:sz w:val="20"/>
          <w:szCs w:val="20"/>
        </w:rPr>
        <w:t xml:space="preserve">, </w:t>
      </w:r>
      <w:r w:rsidRPr="00620BC5">
        <w:rPr>
          <w:b w:val="0"/>
          <w:noProof/>
          <w:sz w:val="20"/>
          <w:szCs w:val="20"/>
        </w:rPr>
        <w:t>Morice, P., et al., Endometrial cancer. The Lancet, 2016. 387(10023): p. 1094-1108.</w:t>
      </w:r>
      <w:r>
        <w:rPr>
          <w:b w:val="0"/>
          <w:noProof/>
          <w:sz w:val="20"/>
          <w:szCs w:val="20"/>
        </w:rPr>
        <w:t>”</w:t>
      </w:r>
    </w:p>
    <w:p w:rsidR="0064531E" w:rsidRDefault="0064531E" w:rsidP="0064531E">
      <w:pPr>
        <w:pStyle w:val="Balk21"/>
        <w:tabs>
          <w:tab w:val="left" w:pos="8789"/>
        </w:tabs>
        <w:spacing w:before="74" w:line="360" w:lineRule="auto"/>
        <w:ind w:left="0" w:right="-2"/>
        <w:rPr>
          <w:b w:val="0"/>
        </w:rPr>
      </w:pPr>
      <w:r>
        <w:rPr>
          <w:b w:val="0"/>
        </w:rPr>
        <w:lastRenderedPageBreak/>
        <w:t xml:space="preserve">Endometrium kanseri komşu organlara direkt invazyon, serbest hücrelerin transtubal geçişi, lenfatik ve hematojen yollarla yayılmakadır. En sık yayılım yolu direkt invazyondur ve myometriumdan başlayarak uterin serozaya kadar penetre olabilmektedir ve vajinal yayılım da genellikle bu şekilde olmaktadır. Erken evre endometrium kanseri vakalarında peritoneal sitoloji pozitifliği ve yaygın batın içi metastazlar bulunabilmesi, fallop tüplerinden retrograd akım ile peritoneal yayılım olabileceğini göstermektedir. Lenfatik yayılım pelvik ve paraaortik lenf nodlarında gerçekleşmektedir ve pozitif pelvik lenf nodu yokluğunda pozitif paraaortik lenf nodu saptanması nadir olmakla birlikte </w:t>
      </w:r>
      <w:proofErr w:type="gramStart"/>
      <w:r>
        <w:rPr>
          <w:b w:val="0"/>
        </w:rPr>
        <w:t>bazı  hastalarda</w:t>
      </w:r>
      <w:proofErr w:type="gramEnd"/>
      <w:r>
        <w:rPr>
          <w:b w:val="0"/>
        </w:rPr>
        <w:t xml:space="preserve"> pelvik ve paraaortik lenf nodlarında mikroskopik metastaz saptanması, bu yayılımın eş zamanlı olabileceğini göstermektedir. Hematojen yayılım ile en sık tutulan uzak bölge akciğer olmakla birlikte; karaciğer, kemik ve beyin metastazları da görülebilmektedir </w:t>
      </w:r>
      <w:r w:rsidR="00E677CC">
        <w:rPr>
          <w:b w:val="0"/>
        </w:rPr>
        <w:t>(7)</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Endometrium kanserindeki prognostik faktörler; FIGO evresi, yaş, histolojik tip ve tümör derecesi, myometrial invazyon, tümör boyutu, LVSİ, DNA ploidi ve diğer genetik ve moleküler belirteçler, peritoneal sitoloji ve hormon reseptör durumudur </w:t>
      </w:r>
      <w:r w:rsidR="00E677CC">
        <w:rPr>
          <w:b w:val="0"/>
        </w:rPr>
        <w:t>(3,7)</w:t>
      </w:r>
      <w:r>
        <w:rPr>
          <w:b w:val="0"/>
        </w:rPr>
        <w:t>. Evre I endometrium kanserinde vajinal rekürrens prediktörleri grade 3 histoloji ve LVSİ varlığıyken; tüm evrelerde &gt;%50, evre I’de ise &gt;%66 olmak üzere derin myometrial invazyon en güçlü hematojen rekürrens prediktörüdür. Peritoneal rekürrens prediktörleri; evre IV hastalık ve servikal invazyon, pozitif lenf nodu, non-endometrioid histoloji, pozitif peritoneal sitolojiden iki veya daha fazlasını içeren evre II veya III hastalık varlığıdır. Lenfatik başarısızlık genellikle pozitif lenf nodu ve servikal stromal t</w:t>
      </w:r>
      <w:r w:rsidR="00E677CC">
        <w:rPr>
          <w:b w:val="0"/>
        </w:rPr>
        <w:t>utulum varlığında gelişmektedir</w:t>
      </w:r>
      <w:r>
        <w:rPr>
          <w:b w:val="0"/>
        </w:rPr>
        <w:t xml:space="preserve"> </w:t>
      </w:r>
      <w:r w:rsidR="00E677CC">
        <w:rPr>
          <w:b w:val="0"/>
        </w:rPr>
        <w:t>(36,37)</w:t>
      </w:r>
      <w:r>
        <w:rPr>
          <w:b w:val="0"/>
        </w:rPr>
        <w:t>.</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sidRPr="00993678">
        <w:rPr>
          <w:b w:val="0"/>
          <w:i/>
        </w:rPr>
        <w:t>ESMO-ESGO- ESTRO</w:t>
      </w:r>
      <w:r>
        <w:rPr>
          <w:b w:val="0"/>
        </w:rPr>
        <w:t xml:space="preserve"> Konsensus Konferası’nda endometrium kanseri hastaları evre, histoloji, grade, myometrial invazyon derinliği ve LVSİ durumuna bağlı olarak; düşük riskli, orta riskli, orta yüksek riskli, yüksek riskli, ileri evre ve metastatik olmak üzere yeni </w:t>
      </w:r>
      <w:r w:rsidR="00E677CC">
        <w:rPr>
          <w:b w:val="0"/>
        </w:rPr>
        <w:t>gruplara ayrılmıştır (Tablo 2.3</w:t>
      </w:r>
      <w:r>
        <w:rPr>
          <w:b w:val="0"/>
        </w:rPr>
        <w:t xml:space="preserve">) </w:t>
      </w:r>
      <w:r w:rsidR="00E677CC">
        <w:rPr>
          <w:b w:val="0"/>
        </w:rPr>
        <w:t>(38)</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DB00FF" w:rsidRDefault="00DB00FF" w:rsidP="0064531E">
      <w:pPr>
        <w:pStyle w:val="Balk21"/>
        <w:tabs>
          <w:tab w:val="left" w:pos="8789"/>
        </w:tabs>
        <w:spacing w:before="74" w:line="360" w:lineRule="auto"/>
        <w:ind w:left="0" w:right="-2"/>
        <w:rPr>
          <w:b w:val="0"/>
        </w:rPr>
      </w:pPr>
    </w:p>
    <w:p w:rsidR="004C28B1" w:rsidRDefault="004C28B1" w:rsidP="0064531E">
      <w:pPr>
        <w:pStyle w:val="Balk21"/>
        <w:spacing w:before="74" w:line="360" w:lineRule="auto"/>
        <w:ind w:left="0" w:right="-2"/>
        <w:rPr>
          <w:b w:val="0"/>
        </w:rPr>
      </w:pPr>
    </w:p>
    <w:p w:rsidR="0064531E" w:rsidRPr="00D727C7" w:rsidRDefault="0064531E" w:rsidP="0064531E">
      <w:pPr>
        <w:pStyle w:val="Balk21"/>
        <w:spacing w:before="74" w:line="360" w:lineRule="auto"/>
        <w:ind w:left="0" w:right="-2"/>
      </w:pPr>
      <w:r>
        <w:lastRenderedPageBreak/>
        <w:t>Tablo 2.3</w:t>
      </w:r>
      <w:r w:rsidRPr="00993678">
        <w:t xml:space="preserve">. </w:t>
      </w:r>
      <w:r>
        <w:rPr>
          <w:b w:val="0"/>
        </w:rPr>
        <w:t>Endometrium kanserinde</w:t>
      </w:r>
      <w:r w:rsidRPr="00AF5EDE">
        <w:rPr>
          <w:b w:val="0"/>
        </w:rPr>
        <w:t xml:space="preserve"> risk grupları</w:t>
      </w:r>
    </w:p>
    <w:tbl>
      <w:tblPr>
        <w:tblpPr w:leftFromText="141" w:rightFromText="141" w:vertAnchor="text" w:horzAnchor="page" w:tblpX="912" w:tblpY="294"/>
        <w:tblW w:w="1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6"/>
        <w:gridCol w:w="8595"/>
      </w:tblGrid>
      <w:tr w:rsidR="0064531E" w:rsidRPr="00E80385" w:rsidTr="00A23046">
        <w:trPr>
          <w:trHeight w:val="627"/>
        </w:trPr>
        <w:tc>
          <w:tcPr>
            <w:tcW w:w="2436" w:type="dxa"/>
            <w:tcBorders>
              <w:top w:val="single" w:sz="4" w:space="0" w:color="auto"/>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jc w:val="center"/>
              <w:rPr>
                <w:b w:val="0"/>
              </w:rPr>
            </w:pPr>
            <w:r w:rsidRPr="00E80385">
              <w:rPr>
                <w:b w:val="0"/>
              </w:rPr>
              <w:t>Risk grubu</w:t>
            </w:r>
          </w:p>
        </w:tc>
        <w:tc>
          <w:tcPr>
            <w:tcW w:w="8595" w:type="dxa"/>
            <w:tcBorders>
              <w:top w:val="single" w:sz="4" w:space="0" w:color="auto"/>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jc w:val="center"/>
              <w:rPr>
                <w:b w:val="0"/>
              </w:rPr>
            </w:pPr>
            <w:r w:rsidRPr="00E80385">
              <w:rPr>
                <w:b w:val="0"/>
              </w:rPr>
              <w:t>Tanım</w:t>
            </w:r>
          </w:p>
        </w:tc>
      </w:tr>
      <w:tr w:rsidR="0064531E" w:rsidRPr="00E80385" w:rsidTr="00A23046">
        <w:trPr>
          <w:trHeight w:val="593"/>
        </w:trPr>
        <w:tc>
          <w:tcPr>
            <w:tcW w:w="2436" w:type="dxa"/>
            <w:tcBorders>
              <w:top w:val="single" w:sz="4" w:space="0" w:color="auto"/>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Düşük risk </w:t>
            </w:r>
          </w:p>
        </w:tc>
        <w:tc>
          <w:tcPr>
            <w:tcW w:w="8595" w:type="dxa"/>
            <w:tcBorders>
              <w:top w:val="single" w:sz="4" w:space="0" w:color="auto"/>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Evre I endometrioid, LVSİ yok</w:t>
            </w:r>
            <w:r w:rsidR="00C12073">
              <w:rPr>
                <w:b w:val="0"/>
              </w:rPr>
              <w:t>,</w:t>
            </w:r>
            <w:r w:rsidRPr="00E80385">
              <w:rPr>
                <w:b w:val="0"/>
              </w:rPr>
              <w:t xml:space="preserve"> grade 1-2, &lt;%50 myometrial invazyon </w:t>
            </w:r>
          </w:p>
        </w:tc>
      </w:tr>
      <w:tr w:rsidR="0064531E" w:rsidRPr="00E80385" w:rsidTr="00A23046">
        <w:trPr>
          <w:trHeight w:val="593"/>
        </w:trPr>
        <w:tc>
          <w:tcPr>
            <w:tcW w:w="2436" w:type="dxa"/>
            <w:tcBorders>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Orta risk </w:t>
            </w:r>
          </w:p>
        </w:tc>
        <w:tc>
          <w:tcPr>
            <w:tcW w:w="8595" w:type="dxa"/>
            <w:tcBorders>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Evre I endometrioid, LVSİ yok, grade 1-2, ≥%50 myometrial invazyon </w:t>
            </w:r>
          </w:p>
        </w:tc>
      </w:tr>
      <w:tr w:rsidR="0064531E" w:rsidRPr="00E80385" w:rsidTr="00A23046">
        <w:trPr>
          <w:trHeight w:val="455"/>
        </w:trPr>
        <w:tc>
          <w:tcPr>
            <w:tcW w:w="2436" w:type="dxa"/>
            <w:tcBorders>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Orta yüksek risk </w:t>
            </w:r>
          </w:p>
        </w:tc>
        <w:tc>
          <w:tcPr>
            <w:tcW w:w="8595" w:type="dxa"/>
            <w:tcBorders>
              <w:left w:val="nil"/>
              <w:bottom w:val="single" w:sz="4" w:space="0" w:color="auto"/>
              <w:right w:val="nil"/>
            </w:tcBorders>
            <w:shd w:val="clear" w:color="auto" w:fill="FFFFFF"/>
            <w:tcMar>
              <w:top w:w="72" w:type="dxa"/>
              <w:left w:w="144" w:type="dxa"/>
              <w:bottom w:w="72" w:type="dxa"/>
              <w:right w:w="144" w:type="dxa"/>
            </w:tcMar>
            <w:vAlign w:val="center"/>
            <w:hideMark/>
          </w:tcPr>
          <w:p w:rsidR="0064531E" w:rsidRDefault="0064531E" w:rsidP="00AE1978">
            <w:pPr>
              <w:pStyle w:val="Balk21"/>
              <w:spacing w:before="74"/>
              <w:ind w:left="0" w:right="-2"/>
              <w:rPr>
                <w:b w:val="0"/>
              </w:rPr>
            </w:pPr>
            <w:r>
              <w:rPr>
                <w:b w:val="0"/>
              </w:rPr>
              <w:t xml:space="preserve">    </w:t>
            </w:r>
            <w:r w:rsidRPr="00E80385">
              <w:rPr>
                <w:b w:val="0"/>
              </w:rPr>
              <w:t xml:space="preserve">LVSİ’ye bakılmaksızın, Evre I endometrioid, &lt;%50 myometrial invazyon, grade 3 </w:t>
            </w:r>
          </w:p>
          <w:p w:rsidR="0064531E" w:rsidRDefault="0064531E" w:rsidP="00AE1978">
            <w:pPr>
              <w:pStyle w:val="Balk21"/>
              <w:spacing w:before="74"/>
              <w:ind w:left="0" w:right="-2"/>
              <w:rPr>
                <w:b w:val="0"/>
              </w:rPr>
            </w:pPr>
            <w:r>
              <w:rPr>
                <w:b w:val="0"/>
              </w:rPr>
              <w:t xml:space="preserve">    </w:t>
            </w:r>
          </w:p>
          <w:p w:rsidR="0064531E" w:rsidRDefault="0064531E" w:rsidP="00AE1978">
            <w:pPr>
              <w:pStyle w:val="Balk21"/>
              <w:spacing w:before="74"/>
              <w:ind w:left="0" w:right="-2"/>
              <w:rPr>
                <w:b w:val="0"/>
              </w:rPr>
            </w:pPr>
            <w:r>
              <w:rPr>
                <w:b w:val="0"/>
              </w:rPr>
              <w:t xml:space="preserve">    Myometrial invazyon derinliğinden bağımsız olarak, Evre I endometrioid, </w:t>
            </w:r>
          </w:p>
          <w:p w:rsidR="0064531E" w:rsidRDefault="0064531E" w:rsidP="00AE1978">
            <w:pPr>
              <w:pStyle w:val="Balk21"/>
              <w:spacing w:before="74"/>
              <w:ind w:left="0" w:right="-2"/>
              <w:rPr>
                <w:b w:val="0"/>
              </w:rPr>
            </w:pPr>
            <w:r>
              <w:rPr>
                <w:b w:val="0"/>
              </w:rPr>
              <w:t xml:space="preserve">    grade 1-2, LVSİ pozitif</w:t>
            </w:r>
          </w:p>
          <w:p w:rsidR="0064531E" w:rsidRPr="00E80385" w:rsidRDefault="0064531E" w:rsidP="00AE1978">
            <w:pPr>
              <w:pStyle w:val="Balk21"/>
              <w:spacing w:before="74"/>
              <w:ind w:left="0" w:right="-2"/>
              <w:rPr>
                <w:b w:val="0"/>
              </w:rPr>
            </w:pPr>
          </w:p>
        </w:tc>
      </w:tr>
      <w:tr w:rsidR="0064531E" w:rsidRPr="00E80385" w:rsidTr="00A23046">
        <w:trPr>
          <w:trHeight w:val="883"/>
        </w:trPr>
        <w:tc>
          <w:tcPr>
            <w:tcW w:w="2436" w:type="dxa"/>
            <w:tcBorders>
              <w:left w:val="nil"/>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Yüksek riskli </w:t>
            </w:r>
          </w:p>
        </w:tc>
        <w:tc>
          <w:tcPr>
            <w:tcW w:w="8595" w:type="dxa"/>
            <w:tcBorders>
              <w:left w:val="nil"/>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LVSİ’ye bakılmaksızın, Evre I endometrioid, ≥%50 myometrial invazyon, grade 3 </w:t>
            </w:r>
          </w:p>
          <w:p w:rsidR="0064531E" w:rsidRPr="00E80385" w:rsidRDefault="0064531E" w:rsidP="00AE1978">
            <w:pPr>
              <w:pStyle w:val="Balk21"/>
              <w:spacing w:before="74"/>
              <w:ind w:right="-2"/>
              <w:rPr>
                <w:b w:val="0"/>
              </w:rPr>
            </w:pPr>
            <w:r w:rsidRPr="00E80385">
              <w:rPr>
                <w:b w:val="0"/>
              </w:rPr>
              <w:t>Evre II</w:t>
            </w:r>
          </w:p>
          <w:p w:rsidR="0064531E" w:rsidRPr="00E80385" w:rsidRDefault="0064531E" w:rsidP="00AE1978">
            <w:pPr>
              <w:pStyle w:val="Balk21"/>
              <w:spacing w:before="74"/>
              <w:ind w:right="-2"/>
              <w:rPr>
                <w:b w:val="0"/>
              </w:rPr>
            </w:pPr>
            <w:r w:rsidRPr="00E80385">
              <w:rPr>
                <w:b w:val="0"/>
              </w:rPr>
              <w:t xml:space="preserve">Rezidüsüz evre III endometrioid </w:t>
            </w:r>
          </w:p>
          <w:p w:rsidR="0064531E" w:rsidRPr="00E80385" w:rsidRDefault="0064531E" w:rsidP="00AE1978">
            <w:pPr>
              <w:pStyle w:val="Balk21"/>
              <w:spacing w:before="74"/>
              <w:ind w:right="-2"/>
              <w:rPr>
                <w:b w:val="0"/>
              </w:rPr>
            </w:pPr>
            <w:r w:rsidRPr="00E80385">
              <w:rPr>
                <w:b w:val="0"/>
              </w:rPr>
              <w:t>Nonendometrioid histoloji</w:t>
            </w:r>
          </w:p>
        </w:tc>
      </w:tr>
      <w:tr w:rsidR="0064531E" w:rsidRPr="00E80385" w:rsidTr="00A23046">
        <w:trPr>
          <w:trHeight w:val="455"/>
        </w:trPr>
        <w:tc>
          <w:tcPr>
            <w:tcW w:w="2436" w:type="dxa"/>
            <w:tcBorders>
              <w:left w:val="nil"/>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İleri evre </w:t>
            </w:r>
          </w:p>
        </w:tc>
        <w:tc>
          <w:tcPr>
            <w:tcW w:w="8595" w:type="dxa"/>
            <w:tcBorders>
              <w:left w:val="nil"/>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Rezidüsü olan evre III ve evre IVA</w:t>
            </w:r>
          </w:p>
        </w:tc>
      </w:tr>
      <w:tr w:rsidR="0064531E" w:rsidRPr="00E80385" w:rsidTr="00A23046">
        <w:trPr>
          <w:trHeight w:val="455"/>
        </w:trPr>
        <w:tc>
          <w:tcPr>
            <w:tcW w:w="2436" w:type="dxa"/>
            <w:tcBorders>
              <w:left w:val="nil"/>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Metastatik </w:t>
            </w:r>
          </w:p>
        </w:tc>
        <w:tc>
          <w:tcPr>
            <w:tcW w:w="8595" w:type="dxa"/>
            <w:tcBorders>
              <w:left w:val="nil"/>
              <w:right w:val="nil"/>
            </w:tcBorders>
            <w:shd w:val="clear" w:color="auto" w:fill="FFFFFF"/>
            <w:tcMar>
              <w:top w:w="72" w:type="dxa"/>
              <w:left w:w="144" w:type="dxa"/>
              <w:bottom w:w="72" w:type="dxa"/>
              <w:right w:w="144" w:type="dxa"/>
            </w:tcMar>
            <w:vAlign w:val="center"/>
            <w:hideMark/>
          </w:tcPr>
          <w:p w:rsidR="0064531E" w:rsidRPr="00E80385" w:rsidRDefault="0064531E" w:rsidP="00AE1978">
            <w:pPr>
              <w:pStyle w:val="Balk21"/>
              <w:spacing w:before="74"/>
              <w:ind w:right="-2"/>
              <w:rPr>
                <w:b w:val="0"/>
              </w:rPr>
            </w:pPr>
            <w:r w:rsidRPr="00E80385">
              <w:rPr>
                <w:b w:val="0"/>
              </w:rPr>
              <w:t xml:space="preserve">Evre IVB </w:t>
            </w:r>
          </w:p>
        </w:tc>
      </w:tr>
    </w:tbl>
    <w:p w:rsidR="0064531E" w:rsidRDefault="0064531E" w:rsidP="0064531E">
      <w:pPr>
        <w:pStyle w:val="Balk21"/>
        <w:spacing w:before="74"/>
        <w:ind w:left="0" w:right="-2"/>
        <w:rPr>
          <w:b w:val="0"/>
        </w:rPr>
      </w:pPr>
    </w:p>
    <w:p w:rsidR="0064531E" w:rsidRDefault="0064531E" w:rsidP="0064531E">
      <w:pPr>
        <w:pStyle w:val="Balk21"/>
        <w:spacing w:before="74"/>
        <w:ind w:left="0" w:right="-2"/>
        <w:rPr>
          <w:b w:val="0"/>
          <w:sz w:val="20"/>
          <w:szCs w:val="20"/>
        </w:rPr>
      </w:pPr>
      <w:r>
        <w:rPr>
          <w:b w:val="0"/>
          <w:sz w:val="20"/>
          <w:szCs w:val="20"/>
        </w:rPr>
        <w:t>LVSİ: lenfovasküler alan invazyonu</w:t>
      </w:r>
    </w:p>
    <w:p w:rsidR="0064531E" w:rsidRDefault="0064531E" w:rsidP="0064531E">
      <w:pPr>
        <w:pStyle w:val="Balk21"/>
        <w:spacing w:before="74"/>
        <w:ind w:left="0" w:right="-2"/>
        <w:rPr>
          <w:b w:val="0"/>
          <w:sz w:val="20"/>
          <w:szCs w:val="20"/>
        </w:rPr>
      </w:pPr>
    </w:p>
    <w:p w:rsidR="0064531E" w:rsidRDefault="0064531E" w:rsidP="0064531E">
      <w:pPr>
        <w:pStyle w:val="EndNoteBibliography"/>
        <w:ind w:left="720" w:hanging="720"/>
        <w:rPr>
          <w:sz w:val="20"/>
          <w:szCs w:val="20"/>
        </w:rPr>
      </w:pPr>
      <w:r>
        <w:rPr>
          <w:sz w:val="20"/>
          <w:szCs w:val="20"/>
        </w:rPr>
        <w:t>“</w:t>
      </w:r>
      <w:r w:rsidRPr="004F530F">
        <w:rPr>
          <w:sz w:val="20"/>
          <w:szCs w:val="20"/>
        </w:rPr>
        <w:t>Colombo, N., et al., ESMO-ESGO-ESTRO consensus conference on</w:t>
      </w:r>
      <w:r>
        <w:rPr>
          <w:sz w:val="20"/>
          <w:szCs w:val="20"/>
        </w:rPr>
        <w:t xml:space="preserve"> endometrial cancer: diagnosis </w:t>
      </w:r>
    </w:p>
    <w:p w:rsidR="0064531E" w:rsidRPr="004F530F" w:rsidRDefault="0064531E" w:rsidP="0064531E">
      <w:pPr>
        <w:pStyle w:val="EndNoteBibliography"/>
        <w:ind w:left="720" w:hanging="720"/>
        <w:rPr>
          <w:sz w:val="20"/>
          <w:szCs w:val="20"/>
        </w:rPr>
      </w:pPr>
      <w:r w:rsidRPr="004F530F">
        <w:rPr>
          <w:sz w:val="20"/>
          <w:szCs w:val="20"/>
        </w:rPr>
        <w:t xml:space="preserve">treatment and follow-up. Annals of Oncology, </w:t>
      </w:r>
      <w:r w:rsidRPr="00D727C7">
        <w:rPr>
          <w:sz w:val="20"/>
          <w:szCs w:val="20"/>
        </w:rPr>
        <w:t>2015. 27(1): p. 16-41.”</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Endometrium kanseri %75 oranında FIGO evre I veya II’yi içeren erken evrede tanı almaktadır ve 5 yıllık genel sağkalım oranları erken evre için %74-91, evre III için %57-66 ve evre IV için %20-26 oranları arasında değişmektedir </w:t>
      </w:r>
      <w:r w:rsidR="00E677CC">
        <w:rPr>
          <w:b w:val="0"/>
        </w:rPr>
        <w:t>(3,6)</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pPr>
      <w:r w:rsidRPr="0015557F">
        <w:t xml:space="preserve">2.5. </w:t>
      </w:r>
      <w:r>
        <w:t xml:space="preserve">Tanı, </w:t>
      </w:r>
      <w:r w:rsidRPr="0015557F">
        <w:t xml:space="preserve">Tedavi </w:t>
      </w:r>
      <w:r>
        <w:t>ve Takip</w:t>
      </w:r>
    </w:p>
    <w:p w:rsidR="0064531E" w:rsidRDefault="0064531E" w:rsidP="0064531E">
      <w:pPr>
        <w:pStyle w:val="Balk21"/>
        <w:tabs>
          <w:tab w:val="left" w:pos="8789"/>
        </w:tabs>
        <w:spacing w:before="74" w:line="360" w:lineRule="auto"/>
        <w:ind w:left="0" w:right="-2"/>
      </w:pPr>
    </w:p>
    <w:p w:rsidR="0064531E" w:rsidRDefault="0064531E" w:rsidP="0064531E">
      <w:pPr>
        <w:pStyle w:val="Balk21"/>
        <w:tabs>
          <w:tab w:val="left" w:pos="8789"/>
        </w:tabs>
        <w:spacing w:before="74" w:line="360" w:lineRule="auto"/>
        <w:ind w:left="0" w:right="-2"/>
        <w:rPr>
          <w:b w:val="0"/>
        </w:rPr>
      </w:pPr>
      <w:r>
        <w:rPr>
          <w:b w:val="0"/>
        </w:rPr>
        <w:t xml:space="preserve">Endometrium kanserinin doğal gelişim sürecinde anormal uterin kanamanın hastaların yaklaşık %90’ında ve erken dönemde görülmesi nedeniyle, efektif tarama yöntemleri olmamasına rağman erken evrede tanı konulmaktadır </w:t>
      </w:r>
      <w:r w:rsidR="00E677CC">
        <w:rPr>
          <w:b w:val="0"/>
        </w:rPr>
        <w:t>(26,36)</w:t>
      </w:r>
      <w:r>
        <w:rPr>
          <w:b w:val="0"/>
        </w:rPr>
        <w:t>. Abdominal distansiyon ve ağrı gibi se</w:t>
      </w:r>
      <w:r w:rsidR="00C12073">
        <w:rPr>
          <w:b w:val="0"/>
        </w:rPr>
        <w:t>m</w:t>
      </w:r>
      <w:r>
        <w:rPr>
          <w:b w:val="0"/>
        </w:rPr>
        <w:t xml:space="preserve">ptomlar ileri evre hastalıkta ve geç dönemde ortaya çıkmaktadır. Endometrial </w:t>
      </w:r>
      <w:r>
        <w:rPr>
          <w:b w:val="0"/>
        </w:rPr>
        <w:lastRenderedPageBreak/>
        <w:t xml:space="preserve">kanserden şüphelenildiği durumlarda endometrial biyopsi alınarak tanı doğrulanmalıdır. Fertilite arzusu olan hastalarda öncelikle konservatif yöntemlere başvurulmaktadır. </w:t>
      </w:r>
    </w:p>
    <w:p w:rsidR="0064531E" w:rsidRPr="006A2C9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pPr>
      <w:r>
        <w:t>2.5.1. Cerrahi Tedavi</w:t>
      </w:r>
    </w:p>
    <w:p w:rsidR="0064531E" w:rsidRDefault="0064531E" w:rsidP="0064531E">
      <w:pPr>
        <w:pStyle w:val="Balk21"/>
        <w:tabs>
          <w:tab w:val="left" w:pos="8789"/>
        </w:tabs>
        <w:spacing w:before="74" w:line="360" w:lineRule="auto"/>
        <w:ind w:left="0" w:right="-2"/>
      </w:pPr>
    </w:p>
    <w:p w:rsidR="0064531E" w:rsidRDefault="0064531E" w:rsidP="0064531E">
      <w:pPr>
        <w:pStyle w:val="Balk21"/>
        <w:tabs>
          <w:tab w:val="left" w:pos="8789"/>
        </w:tabs>
        <w:spacing w:before="74" w:line="360" w:lineRule="auto"/>
        <w:ind w:left="0" w:right="-2"/>
        <w:rPr>
          <w:b w:val="0"/>
        </w:rPr>
      </w:pPr>
      <w:r>
        <w:rPr>
          <w:b w:val="0"/>
        </w:rPr>
        <w:t xml:space="preserve">Aşikar olarak evre I endometrium kanserine yaklaşımda standart tedavi total abdominal histerektomi ve bilateral salpingo-ooforektomidir (TAH+BSO) fakat günümüzde cerrahi yaklaşım yöntemi; cerrahlar, merkezler ve ülkeler arasında, tüm hastalarda sadece TAH+BSO, tüm hastalarda TAH+BSO+komplet pelvik ve paraaortik lenf nodu disseksiyonu ve TAH+BSO artı preoperatif görüntüleme ve intraoperatif bulgulara göre cerrahın bireysel nodal tutulum risk değerlendirmesine bağlı olarak lenfadenektomi uygulanması şeklinde değişiklik göstermeye devam etmektedir. Geleneksel olarak laparotomi uygulanmaktadır fakat endometrium kanseri olan hastalarda sıklıkla görülen komorbiditeler varlığı nedeniyle vajinal histerektomi veya minimal invaziv cerrahi uygulanabilmektedir. Genellikle basit histerektomi yeterli olmakla birlikte, servikal tutulumun olduğu veya tümörün primer orijininin bilinmediği vakalarda radikal histerektomi uygulanmaktadır </w:t>
      </w:r>
      <w:r w:rsidR="00E677CC">
        <w:rPr>
          <w:b w:val="0"/>
        </w:rPr>
        <w:t>(3,7)</w:t>
      </w:r>
      <w:r>
        <w:rPr>
          <w:b w:val="0"/>
        </w:rPr>
        <w:t>. Şeffaf hücreli veya seröz karsinom, servikal tutulum varlığı, myometrial invazyonun %50’den fazla olması, grade II ve &gt;2 cm veya grade III tümörü olan yüksek riskli evre I ve okült evre II endometrium kanserinde ise cerrahi evreleme yapılmalıdır. Cerrahi evreleme, lenfadenektomi, omental biyopsi ve peritoneal yüzeylerin dikkatle incelenmesini ve peritoneal biyopsiyi içermektedir. Batında yaygın tümöral yayılım olan vakalarda ise sitoredüktif cerrahi uygulanmaktadır.</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İnkomplet cerrahi varlığında, hasta düşük ve düşük orta riskliyse, lenf nodu metastaz oranları düşük olması nedeniyle ek cerrahi önerilmemekte; hasta orta yüksek riskliyse adjuvan tedavi ihtiyacını belirleyebilmek amacıyla tamamlayıcı cerrahi yapılması önerilmektedir. Yüksek riskli endometrium kanserinde ise sistemik kemoterapi verileceği için, ikinci cerrahi, bulky tümör bulunmadığı sürece önerilmemektedir </w:t>
      </w:r>
      <w:r w:rsidR="00E677CC">
        <w:rPr>
          <w:b w:val="0"/>
        </w:rPr>
        <w:t>(36)</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E841CA" w:rsidRDefault="00E841CA"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pPr>
      <w:r w:rsidRPr="001A7B5A">
        <w:lastRenderedPageBreak/>
        <w:t xml:space="preserve">2.5.2. </w:t>
      </w:r>
      <w:r>
        <w:t xml:space="preserve">Lenf Nodu Tutulumu Risk Faktörleri ve Lenfadenektominin Yeri </w:t>
      </w:r>
    </w:p>
    <w:p w:rsidR="0064531E" w:rsidRDefault="0064531E" w:rsidP="0064531E">
      <w:pPr>
        <w:pStyle w:val="Balk21"/>
        <w:tabs>
          <w:tab w:val="left" w:pos="8789"/>
        </w:tabs>
        <w:spacing w:before="74" w:line="360" w:lineRule="auto"/>
        <w:ind w:left="0" w:right="-2"/>
        <w:rPr>
          <w:b w:val="0"/>
        </w:rPr>
      </w:pPr>
      <w:r>
        <w:rPr>
          <w:b w:val="0"/>
        </w:rPr>
        <w:t xml:space="preserve">Endometrium kanserinde lenf nodu metastazı açısından, tümör derecesi ile derin myometrial invazyon ilk belirlenen risk faktörleridir ve paraaortik lenf nodu metastazı için ise pelvik lenf nodu metastazı varlığı, en önemli risk faktörlerindendir </w:t>
      </w:r>
      <w:r w:rsidR="00E677CC">
        <w:rPr>
          <w:b w:val="0"/>
        </w:rPr>
        <w:t>(8,13,39-41)</w:t>
      </w:r>
      <w:r w:rsidR="00D76DCB">
        <w:rPr>
          <w:b w:val="0"/>
        </w:rPr>
        <w:t xml:space="preserve">. PALNM </w:t>
      </w:r>
      <w:r>
        <w:rPr>
          <w:b w:val="0"/>
        </w:rPr>
        <w:t xml:space="preserve">için prediktif faktörleri araştıran çalışmalarda, non-endometrioid histoloji, grade 3 endometrioid karsinom, derin myometrial invazyon, LVSİ </w:t>
      </w:r>
      <w:proofErr w:type="gramStart"/>
      <w:r>
        <w:rPr>
          <w:b w:val="0"/>
        </w:rPr>
        <w:t>ve  artmış</w:t>
      </w:r>
      <w:proofErr w:type="gramEnd"/>
      <w:r>
        <w:rPr>
          <w:b w:val="0"/>
        </w:rPr>
        <w:t xml:space="preserve"> CA-125 düzeyi, önemli risk faktörleri olarak tanımlanmıştır </w:t>
      </w:r>
      <w:r w:rsidR="00E677CC">
        <w:rPr>
          <w:b w:val="0"/>
        </w:rPr>
        <w:t>(40,42,43)</w:t>
      </w:r>
      <w:r>
        <w:rPr>
          <w:b w:val="0"/>
        </w:rPr>
        <w:t xml:space="preserve">. </w:t>
      </w:r>
    </w:p>
    <w:p w:rsidR="0064531E" w:rsidRPr="00C6793F" w:rsidRDefault="0064531E" w:rsidP="0064531E">
      <w:pPr>
        <w:pStyle w:val="Balk21"/>
        <w:tabs>
          <w:tab w:val="left" w:pos="8789"/>
        </w:tabs>
        <w:spacing w:before="74" w:line="360" w:lineRule="auto"/>
        <w:ind w:left="0" w:right="-2"/>
        <w:rPr>
          <w:b w:val="0"/>
        </w:rPr>
      </w:pPr>
      <w:r>
        <w:rPr>
          <w:b w:val="0"/>
        </w:rPr>
        <w:t xml:space="preserve"> </w:t>
      </w:r>
    </w:p>
    <w:p w:rsidR="0064531E" w:rsidRDefault="0064531E" w:rsidP="0064531E">
      <w:pPr>
        <w:pStyle w:val="Balk21"/>
        <w:tabs>
          <w:tab w:val="left" w:pos="8789"/>
        </w:tabs>
        <w:spacing w:before="74" w:line="360" w:lineRule="auto"/>
        <w:ind w:left="0" w:right="-2"/>
        <w:rPr>
          <w:b w:val="0"/>
        </w:rPr>
      </w:pPr>
      <w:r>
        <w:rPr>
          <w:b w:val="0"/>
        </w:rPr>
        <w:t xml:space="preserve">Lenf nodlarının değerlendirilmesi FIGO evreleme sisteminin bir parçasıdır ve lenf nodu tutulumunu içeren evre IIIC, 2009’da yeniden düzenlenen sınıflandırmaya göre sadece pelvik lenf nodu tutulumunun olduğu evre IIIC1 ve pelvik lenf nodu tutulumundan bağımsız olarak pozitif paraaortik lenf nodunun görüldüğü evre IIIC2 olarak iki alt sınıfa ayrılmıştır </w:t>
      </w:r>
      <w:r w:rsidR="00E677CC">
        <w:rPr>
          <w:b w:val="0"/>
        </w:rPr>
        <w:t>(5)</w:t>
      </w:r>
      <w:r>
        <w:rPr>
          <w:b w:val="0"/>
        </w:rPr>
        <w:t>.</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Evre I endometrium kanseri hastalarını içeren bir prospektif Gynecologic Oncology Group (GOG 33) çalışmasında, endometrium kanserinde cerrahi evrelemenin rolü ilk defa tanımlanmış, pelvik ve paraaortik lenf nodu metastazını da içeren esktrauterin hastalık görece yüksek bulunmuş ve lenf nodu metastazı insidansı ilk defa bu çalışma ile verilmiştir </w:t>
      </w:r>
      <w:r w:rsidR="00E677CC">
        <w:rPr>
          <w:b w:val="0"/>
        </w:rPr>
        <w:t>(8)</w:t>
      </w:r>
      <w:r>
        <w:rPr>
          <w:b w:val="0"/>
        </w:rPr>
        <w:t xml:space="preserve">. Endometriuma sınırlı herhangi bir grade ve dış bir bölü üçten daha az myometrial invazyon gösteren grade 1 tümörlerde pelvik lenf nodu metastazı %0-3 olarak en az oranda saptanmışken; dış bir bölü üçe myometrial invazyon gösteren tümörlerde ise bu oran %11-34 arasında raporlanmıştır </w:t>
      </w:r>
      <w:r w:rsidR="00E677CC">
        <w:rPr>
          <w:b w:val="0"/>
        </w:rPr>
        <w:t>(8)</w:t>
      </w:r>
      <w:r>
        <w:rPr>
          <w:b w:val="0"/>
        </w:rPr>
        <w:t xml:space="preserve">. Bu çalışmayı takiben, Ayhan ve ark., tarafından gerçekleştirilen bir çalışmada, primer olarak lenfadenektomiyi de içeren komplet evreleme cerrahisi uygulanan, klinik olarak evre I hastalar lenf nodu metastazı açısından değerlendirilmiştir </w:t>
      </w:r>
      <w:r w:rsidR="00E677CC">
        <w:rPr>
          <w:b w:val="0"/>
        </w:rPr>
        <w:t>(44)</w:t>
      </w:r>
      <w:r>
        <w:rPr>
          <w:b w:val="0"/>
        </w:rPr>
        <w:t xml:space="preserve">. Pelvik lenf nodu tutulumu, paraaortik lenf nodu tutulumu ve izole paraaortik lenf nodu tutulumu oranları, sırasıyla, </w:t>
      </w:r>
      <w:proofErr w:type="gramStart"/>
      <w:r>
        <w:rPr>
          <w:b w:val="0"/>
        </w:rPr>
        <w:t>%15.1</w:t>
      </w:r>
      <w:proofErr w:type="gramEnd"/>
      <w:r>
        <w:rPr>
          <w:b w:val="0"/>
        </w:rPr>
        <w:t xml:space="preserve">, %8.5 ve %2.8 olarak raporlanmıştır. Bu çalışmada, pelvik veya paraaortik lenf nodu metastazı insidansının; artan tümör derecesi, alt uterin segment tutulumu, artan myometrial invazyon ve adneksiyal tutulum ile birlikte arttığı saptanmıştır </w:t>
      </w:r>
      <w:r w:rsidR="00E677CC">
        <w:rPr>
          <w:b w:val="0"/>
        </w:rPr>
        <w:t>(44)</w:t>
      </w:r>
      <w:r>
        <w:rPr>
          <w:b w:val="0"/>
        </w:rPr>
        <w:t>.</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Tüm endometrium kanseri hastalarına lenfadenektomi uygulandığında, düşük oranda pozitif pelvik lenf nodu saptanması ve lenfadenektominin kısa dönem ve uzun dönem </w:t>
      </w:r>
      <w:r>
        <w:rPr>
          <w:b w:val="0"/>
        </w:rPr>
        <w:lastRenderedPageBreak/>
        <w:t>komplikasyonları nedeniyle; sadece lenf nodu tutulumu açısından yüksek riskli hastalarda lenfadenektomi uygulanması yaklaşımı gündeme gelmiştir. Mariani ve arkadaşları, 422 hastayı içeren çalışmalarında, endometrioid histoloji, ekstrauterin hastalık varlığı ve senkronize tümör bulunmaması durumunda; myometrial invazyon yoksa veya myometrial invazyon &lt;%50, grade 1 veya 2 ve tümör boyutu ≤2 cm ise, lenfadenektominin ek bir faydası olmadığını saptamıştır. Aynı çalışmada, özellikle grade 3 tümörlerde, myometrial invazyon ≥%50 olduğunda lenf nodu metastazı riski artarken; myom</w:t>
      </w:r>
      <w:r w:rsidR="00D76DCB">
        <w:rPr>
          <w:b w:val="0"/>
        </w:rPr>
        <w:t xml:space="preserve">etrial invazyon &lt;%50 ise, PALNM </w:t>
      </w:r>
      <w:r w:rsidR="0056425A">
        <w:rPr>
          <w:b w:val="0"/>
        </w:rPr>
        <w:t>riskinin sadece %.2,</w:t>
      </w:r>
      <w:r>
        <w:rPr>
          <w:b w:val="0"/>
        </w:rPr>
        <w:t xml:space="preserve">2 olduğu saptanmıştır. Ek olarak, lenfatik yayılım varlığı gösterilen hastaların %16’sında izole paraaortik lenf nodu metastazı ve lenf nodu tutulumu olan hastaların %67’sinde pozitif paraaortik lenf nodu varlığını raporlamışlardır </w:t>
      </w:r>
      <w:r w:rsidR="00E677CC">
        <w:rPr>
          <w:b w:val="0"/>
        </w:rPr>
        <w:t>(36,37)</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Mariani ve arkadaşları tarafından gerçekleştirilen retrospektif bir çalışmada paraaortik tutulum için yüksek risk faktörleri olan 137 hasta ile pozitif pelvik veya paraaortik lenf nodu saptanan 51 hasta karşılaştırılmıştır ve paraaortik lenf nodu diseksiyonunun sağkalımı arttırdığı saptanmış; seçilmiş yüksek riskli hastalarda terapötik rolü olabileceği sonucuna varılmıştır </w:t>
      </w:r>
      <w:r w:rsidR="00E677CC">
        <w:rPr>
          <w:b w:val="0"/>
        </w:rPr>
        <w:t>(45)</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Panici ve arkadaşları tarafından yapılan bir prospektif çalışmada 514 evre I endometrium kanseri hastası pelvik sistematik lenfadenektomi uygulananlar ve uygulanmayanlar olarak randomize edilmiş ve lenfadenektominin sağkalım avantajı olmadığı saptanmıştır </w:t>
      </w:r>
      <w:r w:rsidR="00E677CC">
        <w:rPr>
          <w:b w:val="0"/>
        </w:rPr>
        <w:t>(46)</w:t>
      </w:r>
      <w:r>
        <w:rPr>
          <w:b w:val="0"/>
        </w:rPr>
        <w:t xml:space="preserve">. Diğer bir prospektif çalışma olan A STudy of Endometrial Cancer (ASTEC) çalışmasında preoperatif dönemde uterusa sınırlı hastalığı olduğu düşünülen ve histolojik tanısı doğrulanmış 1408 endometrium kanseri hastası TAH+BSO, peritoneal yıkama ile paraaortik lenf nodu palpasyonu yapılanlar ve standart cerrahi artı lenfadenektomi yapılanlar olarak randomize edilmiştir </w:t>
      </w:r>
      <w:r w:rsidR="00E677CC">
        <w:rPr>
          <w:b w:val="0"/>
        </w:rPr>
        <w:t>(47)</w:t>
      </w:r>
      <w:r>
        <w:rPr>
          <w:b w:val="0"/>
        </w:rPr>
        <w:t xml:space="preserve">. Bu çalışmada genel sağkalım ve rekürrensiz sağkalım açısından bir farklılık saptanmamış; erken evre endometrium kanserinde, pelvik lenfadenektominin sağkalım avantantajının olmadığı savunulmuştur. Bu iki çalışma, lenfadenektominin sadece pelvise sınırlı olması ve paraaortik nodları değerlendirmemiş olması, düşük riskli hastaları içermesi ve postoperatif tedavi açısından bir öneri getirememesi nedenleriyle eleştirilmiştir </w:t>
      </w:r>
      <w:r w:rsidR="00E677CC">
        <w:rPr>
          <w:b w:val="0"/>
        </w:rPr>
        <w:t>(36)</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Büyük bir retrospektif çalışma olan SEPAL çalışmasında 671 endometrium kanseri hastası komplet sistematik pelvik lenfadenektomi yapılanlar veya pelvik ve paraaortik </w:t>
      </w:r>
      <w:r>
        <w:rPr>
          <w:b w:val="0"/>
        </w:rPr>
        <w:lastRenderedPageBreak/>
        <w:t xml:space="preserve">lenfadenektomi yapılanlar olarak karşılaştırılmıştır </w:t>
      </w:r>
      <w:r w:rsidR="00E677CC">
        <w:rPr>
          <w:b w:val="0"/>
        </w:rPr>
        <w:t>(48)</w:t>
      </w:r>
      <w:r>
        <w:rPr>
          <w:b w:val="0"/>
        </w:rPr>
        <w:t xml:space="preserve">. Genel sağkalım pelvik ve paraaortik lenfadenektomi yapılan grupta, sadece pelvik lenfadenektomi yapılan gruba göre, istatistiksel olarak anlamlı derecede yüksek saptanmış ve bu farkın özellikle orta ve yüksek riskli hasta alt grubunda daha belirgin olduğu; düşük riskli hastalarda ise lenfadenektomi tipinin sağkalımı etkilemediği raporlanmıştır. Bu çalışma, retrospektif olması ve paraaortik nod pozitifliği olan hastaların diğer seridekilere göre daha yüksek oranda adjuvan kemoterapi veya radyoterapi almış olmaları nedeniyle eleştirilmiştir </w:t>
      </w:r>
      <w:r w:rsidR="00E677CC">
        <w:rPr>
          <w:b w:val="0"/>
        </w:rPr>
        <w:t>(36,48)</w:t>
      </w:r>
      <w:r>
        <w:rPr>
          <w:b w:val="0"/>
        </w:rPr>
        <w:t>.</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Lenf nodu durumunun, genel prognozda ve rekürrens paternlerindeki belirgin etkisi nedeniyle, tanısal bir önemi mevcuttur. Adjuvan tedavi kararı açısından da, lenf nodu durumunun bilinmesi önemli olmakla birlikte, hem nod negatif hem de nod pozitif yüksek riskli hastalarda, lenfadenektominin terapötik etkisi gösterilmiştir. Cerrahi olarak evrelenmiş, lenf nodu metastazı olmayan fakat yüksek riskli uterin özelliklere sahip evre I hastalarda, çıkartılan lenf nodu sayısının da sağkalım açısından önemli bir prediktör olduğu gösterilmiştir </w:t>
      </w:r>
      <w:r w:rsidR="00E677CC">
        <w:rPr>
          <w:b w:val="0"/>
        </w:rPr>
        <w:t>(36,49)</w:t>
      </w:r>
      <w:r>
        <w:rPr>
          <w:b w:val="0"/>
        </w:rPr>
        <w:t xml:space="preserve">. </w:t>
      </w:r>
      <w:proofErr w:type="gramStart"/>
      <w:r>
        <w:rPr>
          <w:b w:val="0"/>
        </w:rPr>
        <w:t>Çıkartılan  lenf</w:t>
      </w:r>
      <w:proofErr w:type="gramEnd"/>
      <w:r>
        <w:rPr>
          <w:b w:val="0"/>
        </w:rPr>
        <w:t xml:space="preserve"> nodu sayısı 11’in üzerinde olduğunda, sağkalımın arttığını raporlayan çalışmalar mevcuttur </w:t>
      </w:r>
      <w:r w:rsidR="00E677CC">
        <w:rPr>
          <w:b w:val="0"/>
        </w:rPr>
        <w:t>(36,49-51)</w:t>
      </w:r>
      <w:r>
        <w:rPr>
          <w:b w:val="0"/>
        </w:rPr>
        <w:t>.</w:t>
      </w:r>
    </w:p>
    <w:p w:rsidR="0064531E" w:rsidRDefault="0064531E" w:rsidP="0064531E">
      <w:pPr>
        <w:pStyle w:val="Balk21"/>
        <w:tabs>
          <w:tab w:val="left" w:pos="8789"/>
        </w:tabs>
        <w:spacing w:before="74" w:line="360" w:lineRule="auto"/>
        <w:ind w:left="0" w:right="-2"/>
        <w:rPr>
          <w:b w:val="0"/>
        </w:rPr>
      </w:pPr>
    </w:p>
    <w:p w:rsidR="004C28B1" w:rsidRDefault="0064531E" w:rsidP="0064531E">
      <w:pPr>
        <w:pStyle w:val="Balk21"/>
        <w:tabs>
          <w:tab w:val="left" w:pos="8789"/>
        </w:tabs>
        <w:spacing w:before="74" w:line="360" w:lineRule="auto"/>
        <w:ind w:left="0" w:right="-2"/>
        <w:rPr>
          <w:b w:val="0"/>
        </w:rPr>
      </w:pPr>
      <w:r>
        <w:rPr>
          <w:b w:val="0"/>
        </w:rPr>
        <w:t xml:space="preserve">Endometrium kanserinde sistematik lenfadenektomiye bağlı morbiditeyi azaltabilmek amacıyla preoperatif dönemde endometrial biyopsi ile histolojik tip, myometrial invazyon derinliği ve grade değerlendirilebilmekte, fakat yüksek tümör derecesi olan vakaların %10-26’sı ve agresif histolojik alt tiplerin %36-54’ü, küretaj materyalinde yakalanamamaktadır </w:t>
      </w:r>
      <w:r w:rsidR="00E677CC">
        <w:rPr>
          <w:b w:val="0"/>
        </w:rPr>
        <w:t>(52-54)</w:t>
      </w:r>
      <w:r>
        <w:rPr>
          <w:b w:val="0"/>
        </w:rPr>
        <w:t>. Servikal tutulum, myometrial invazyon veya adneksiyal tutulumun değerlendirilmesinde magnetik rezonans görüntüleme, ultrasonografi veya bilgisayarlı tomografiden faydalanılabilmektedir.</w:t>
      </w:r>
      <w:r w:rsidR="0004121E">
        <w:rPr>
          <w:b w:val="0"/>
        </w:rPr>
        <w:t xml:space="preserve"> </w:t>
      </w:r>
      <w:r>
        <w:rPr>
          <w:b w:val="0"/>
        </w:rPr>
        <w:t>İntraoperatif dönemde</w:t>
      </w:r>
      <w:r w:rsidRPr="000F2E1B">
        <w:rPr>
          <w:b w:val="0"/>
          <w:i/>
        </w:rPr>
        <w:t xml:space="preserve"> frozen</w:t>
      </w:r>
      <w:r>
        <w:rPr>
          <w:b w:val="0"/>
        </w:rPr>
        <w:t xml:space="preserve"> seksiyo ile uterin risk faktörleri belirlenebilm</w:t>
      </w:r>
      <w:r w:rsidR="00A4074A">
        <w:rPr>
          <w:b w:val="0"/>
        </w:rPr>
        <w:t>ektedir, fakat tümör derecesi</w:t>
      </w:r>
      <w:r>
        <w:rPr>
          <w:b w:val="0"/>
        </w:rPr>
        <w:t xml:space="preserve"> için diskordans %16-31; myometrial invazyon derinliği için ise %12-13 oranlarındadır </w:t>
      </w:r>
      <w:r w:rsidR="00E677CC">
        <w:rPr>
          <w:b w:val="0"/>
        </w:rPr>
        <w:t>(35,55,56)</w:t>
      </w:r>
      <w:r>
        <w:rPr>
          <w:b w:val="0"/>
        </w:rPr>
        <w:t xml:space="preserve">. </w:t>
      </w:r>
      <w:r w:rsidR="00E677CC">
        <w:rPr>
          <w:b w:val="0"/>
        </w:rPr>
        <w:t xml:space="preserve"> </w:t>
      </w:r>
      <w:r>
        <w:rPr>
          <w:b w:val="0"/>
        </w:rPr>
        <w:t xml:space="preserve">Moleküler bazda ise, östrojen ve progesteron reseptörleri, TP53 ve </w:t>
      </w:r>
      <w:r w:rsidRPr="00A914AF">
        <w:rPr>
          <w:b w:val="0"/>
          <w:i/>
        </w:rPr>
        <w:t xml:space="preserve">Stathmin </w:t>
      </w:r>
      <w:r>
        <w:rPr>
          <w:b w:val="0"/>
        </w:rPr>
        <w:t xml:space="preserve">gibi immün belirteçler kullanılabilmektedir. Küretaj materyalinde </w:t>
      </w:r>
      <w:proofErr w:type="gramStart"/>
      <w:r w:rsidRPr="00A914AF">
        <w:rPr>
          <w:b w:val="0"/>
          <w:i/>
        </w:rPr>
        <w:t>Stathmin</w:t>
      </w:r>
      <w:r>
        <w:rPr>
          <w:b w:val="0"/>
        </w:rPr>
        <w:t xml:space="preserve">  immünhistokimyasal</w:t>
      </w:r>
      <w:proofErr w:type="gramEnd"/>
      <w:r>
        <w:rPr>
          <w:b w:val="0"/>
        </w:rPr>
        <w:t xml:space="preserve"> boyamanın EK’de lenf nodu metastazı ve kötü sağkalım sonuçları için bağımsız prediktör olduğu gösterilmiştir </w:t>
      </w:r>
      <w:r w:rsidR="00E677CC">
        <w:rPr>
          <w:b w:val="0"/>
        </w:rPr>
        <w:t>(57)</w:t>
      </w:r>
      <w:r>
        <w:rPr>
          <w:b w:val="0"/>
        </w:rPr>
        <w:t xml:space="preserve">. Ek olarak, endometrioid tip endometrium kanserinde lenf nodu </w:t>
      </w:r>
      <w:proofErr w:type="gramStart"/>
      <w:r>
        <w:rPr>
          <w:b w:val="0"/>
        </w:rPr>
        <w:t>tutulumunu  predikte</w:t>
      </w:r>
      <w:proofErr w:type="gramEnd"/>
      <w:r>
        <w:rPr>
          <w:b w:val="0"/>
        </w:rPr>
        <w:t xml:space="preserve"> etmek amacıyla klinik ve patolojik faktörleri içeren birçok risk skorlama modeli geliştirilmiştir </w:t>
      </w:r>
      <w:r w:rsidR="00E677CC">
        <w:rPr>
          <w:b w:val="0"/>
        </w:rPr>
        <w:t>(10,43,58-60)</w:t>
      </w:r>
      <w:r>
        <w:rPr>
          <w:b w:val="0"/>
        </w:rPr>
        <w:t xml:space="preserve">.   </w:t>
      </w:r>
    </w:p>
    <w:p w:rsidR="0064531E" w:rsidRDefault="0064531E" w:rsidP="0064531E">
      <w:pPr>
        <w:pStyle w:val="Balk21"/>
        <w:tabs>
          <w:tab w:val="left" w:pos="8789"/>
        </w:tabs>
        <w:spacing w:before="74" w:line="360" w:lineRule="auto"/>
        <w:ind w:left="0" w:right="-2"/>
        <w:rPr>
          <w:b w:val="0"/>
        </w:rPr>
      </w:pPr>
      <w:r>
        <w:rPr>
          <w:b w:val="0"/>
        </w:rPr>
        <w:lastRenderedPageBreak/>
        <w:t xml:space="preserve">Lenfadenektomi ilişkili komplikasyonlardan kaçınabilmek amacıyla uygulanan diğer bir yöntem, sentinel lenf nodu diseksiyonudur (SLN) ve EK’de tanı oranı %60-100 arasında değişmekte; yanlış negatiflik oranı ise, belirli protokollerle birlikte, %5’in altına düşmektedir </w:t>
      </w:r>
      <w:r w:rsidR="00D3432F">
        <w:rPr>
          <w:b w:val="0"/>
        </w:rPr>
        <w:t>(61)</w:t>
      </w:r>
      <w:r>
        <w:rPr>
          <w:b w:val="0"/>
        </w:rPr>
        <w:t xml:space="preserve">. Yakın dönemde yapılan çalışmalarda, patolojik ultra evreleme sayesinde düşük volümlü metastazların saptanabilmesi ve izole tümör hücreleri veya </w:t>
      </w:r>
      <w:proofErr w:type="gramStart"/>
      <w:r>
        <w:rPr>
          <w:b w:val="0"/>
        </w:rPr>
        <w:t>mikrometastaz  varlığında</w:t>
      </w:r>
      <w:proofErr w:type="gramEnd"/>
      <w:r>
        <w:rPr>
          <w:b w:val="0"/>
        </w:rPr>
        <w:t xml:space="preserve"> verilen adjuvan tedavi ile birlikte, sağkalım sonuçlarının olumlu yönde etkilendiği raporlanmıştır </w:t>
      </w:r>
      <w:r w:rsidR="00D3432F">
        <w:rPr>
          <w:b w:val="0"/>
        </w:rPr>
        <w:t>(62-64)</w:t>
      </w:r>
      <w:r>
        <w:rPr>
          <w:b w:val="0"/>
        </w:rPr>
        <w:t xml:space="preserve">. Klinik olarak evre I EK hastalarında SLN ile lenfadenektomiyi karşılaştıran ve sonuçları 2017 yılında yayınlanan prospektif </w:t>
      </w:r>
      <w:r w:rsidRPr="00E82D76">
        <w:rPr>
          <w:b w:val="0"/>
          <w:i/>
        </w:rPr>
        <w:t>FIRES</w:t>
      </w:r>
      <w:r>
        <w:rPr>
          <w:b w:val="0"/>
        </w:rPr>
        <w:t xml:space="preserve"> çalı</w:t>
      </w:r>
      <w:r w:rsidR="0056425A">
        <w:rPr>
          <w:b w:val="0"/>
        </w:rPr>
        <w:t>şmasında, SLN sensitivitesi %97,2 (%95 GA 85,</w:t>
      </w:r>
      <w:r>
        <w:rPr>
          <w:b w:val="0"/>
        </w:rPr>
        <w:t xml:space="preserve">0-100) </w:t>
      </w:r>
      <w:r w:rsidR="0056425A">
        <w:rPr>
          <w:b w:val="0"/>
        </w:rPr>
        <w:t>ve negatif prediktif değeri %99,6 (97,</w:t>
      </w:r>
      <w:r>
        <w:rPr>
          <w:b w:val="0"/>
        </w:rPr>
        <w:t xml:space="preserve">9-100) olarak raporlanmış; </w:t>
      </w:r>
      <w:proofErr w:type="gramStart"/>
      <w:r>
        <w:rPr>
          <w:b w:val="0"/>
        </w:rPr>
        <w:t>nod  pozitif</w:t>
      </w:r>
      <w:proofErr w:type="gramEnd"/>
      <w:r>
        <w:rPr>
          <w:b w:val="0"/>
        </w:rPr>
        <w:t xml:space="preserve"> hastaların %3’ünün SLN ile tanınamayacağı, fakat önemli sayıda hastada, SLN ile, lenfadenektomi komplikasyonlarından kaçınılabileceği bildirilmiştir </w:t>
      </w:r>
      <w:r w:rsidR="00D3432F">
        <w:rPr>
          <w:b w:val="0"/>
        </w:rPr>
        <w:t>(65)</w:t>
      </w:r>
      <w:r>
        <w:rPr>
          <w:b w:val="0"/>
        </w:rPr>
        <w:t xml:space="preserve">. </w:t>
      </w:r>
      <w:r w:rsidR="00A4074A">
        <w:rPr>
          <w:b w:val="0"/>
        </w:rPr>
        <w:t>Günümüzde, erken evre ve lenf nodu tutulumu açısından düşük riskli olan hastalarda SLN uygulanması kabul görmekteyken, y</w:t>
      </w:r>
      <w:r>
        <w:rPr>
          <w:b w:val="0"/>
        </w:rPr>
        <w:t xml:space="preserve">üksek riskli hastalarda SLN uygulaması için ise, uzun dönem takip sonuçları beklenmektedir. </w:t>
      </w:r>
    </w:p>
    <w:p w:rsidR="0064531E" w:rsidRDefault="0064531E" w:rsidP="0064531E">
      <w:pPr>
        <w:pStyle w:val="Balk21"/>
        <w:tabs>
          <w:tab w:val="left" w:pos="8789"/>
        </w:tabs>
        <w:spacing w:before="74" w:line="360" w:lineRule="auto"/>
        <w:ind w:left="0" w:right="-2"/>
        <w:rPr>
          <w:b w:val="0"/>
        </w:rPr>
      </w:pPr>
      <w:r>
        <w:rPr>
          <w:b w:val="0"/>
        </w:rPr>
        <w:t xml:space="preserve">  </w:t>
      </w:r>
    </w:p>
    <w:p w:rsidR="0064531E" w:rsidRPr="001C496B" w:rsidRDefault="0064531E" w:rsidP="0064531E">
      <w:pPr>
        <w:pStyle w:val="Balk21"/>
        <w:tabs>
          <w:tab w:val="left" w:pos="8789"/>
        </w:tabs>
        <w:spacing w:before="74" w:line="360" w:lineRule="auto"/>
        <w:ind w:left="0" w:right="-2"/>
      </w:pPr>
      <w:r>
        <w:t>2.5.3</w:t>
      </w:r>
      <w:r w:rsidRPr="001C496B">
        <w:t xml:space="preserve">. </w:t>
      </w:r>
      <w:r>
        <w:t>Adjuvan</w:t>
      </w:r>
      <w:r w:rsidRPr="001C496B">
        <w:t xml:space="preserve"> Tedavi</w:t>
      </w:r>
      <w:r>
        <w:t xml:space="preserve"> ve Takip</w:t>
      </w:r>
    </w:p>
    <w:p w:rsidR="0064531E" w:rsidRPr="00F71054" w:rsidRDefault="0064531E" w:rsidP="0064531E">
      <w:pPr>
        <w:pStyle w:val="Balk21"/>
        <w:tabs>
          <w:tab w:val="left" w:pos="8789"/>
        </w:tabs>
        <w:spacing w:before="74" w:line="360" w:lineRule="auto"/>
        <w:ind w:left="0" w:right="-2"/>
        <w:rPr>
          <w:b w:val="0"/>
        </w:rPr>
      </w:pPr>
      <w:r w:rsidRPr="001C496B">
        <w:t xml:space="preserve"> </w:t>
      </w:r>
    </w:p>
    <w:p w:rsidR="0064531E" w:rsidRDefault="0064531E" w:rsidP="0064531E">
      <w:pPr>
        <w:pStyle w:val="Balk21"/>
        <w:spacing w:before="74" w:line="360" w:lineRule="auto"/>
        <w:ind w:left="0" w:right="-2"/>
        <w:rPr>
          <w:b w:val="0"/>
        </w:rPr>
      </w:pPr>
      <w:r>
        <w:rPr>
          <w:b w:val="0"/>
        </w:rPr>
        <w:t>Adjuvan tedavinin belirlenmesinde, f</w:t>
      </w:r>
      <w:r w:rsidRPr="00F71054">
        <w:rPr>
          <w:b w:val="0"/>
        </w:rPr>
        <w:t>arklı rekürrens paternleri için risk altında olan hasta alt gruplarını</w:t>
      </w:r>
      <w:r>
        <w:rPr>
          <w:b w:val="0"/>
        </w:rPr>
        <w:t>n</w:t>
      </w:r>
      <w:r w:rsidRPr="00F71054">
        <w:rPr>
          <w:b w:val="0"/>
        </w:rPr>
        <w:t xml:space="preserve"> tanım</w:t>
      </w:r>
      <w:r>
        <w:rPr>
          <w:b w:val="0"/>
        </w:rPr>
        <w:t xml:space="preserve">lanması </w:t>
      </w:r>
      <w:r w:rsidRPr="00F71054">
        <w:rPr>
          <w:b w:val="0"/>
        </w:rPr>
        <w:t>yol gösterici</w:t>
      </w:r>
      <w:r>
        <w:rPr>
          <w:b w:val="0"/>
        </w:rPr>
        <w:t>dir</w:t>
      </w:r>
      <w:r w:rsidRPr="00F71054">
        <w:rPr>
          <w:b w:val="0"/>
        </w:rPr>
        <w:t xml:space="preserve"> </w:t>
      </w:r>
      <w:r>
        <w:rPr>
          <w:b w:val="0"/>
        </w:rPr>
        <w:t xml:space="preserve">ve bu hasta alt grupları ne kadar iyi tanımlanabilirse, sağkalım sonuçları </w:t>
      </w:r>
      <w:proofErr w:type="gramStart"/>
      <w:r>
        <w:rPr>
          <w:b w:val="0"/>
        </w:rPr>
        <w:t>da,</w:t>
      </w:r>
      <w:proofErr w:type="gramEnd"/>
      <w:r>
        <w:rPr>
          <w:b w:val="0"/>
        </w:rPr>
        <w:t xml:space="preserve"> olumlu yönde aynı derecede artacaktır (Bkz., Tablo 2.2) </w:t>
      </w:r>
      <w:r w:rsidR="00D3432F">
        <w:rPr>
          <w:b w:val="0"/>
        </w:rPr>
        <w:t>(38)</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Endometrium kanserinde kemoterapi uygulanması neoadjuvan veya adjuvan temelinde ve radyoterapi duyarlılığını arttırmak amacıyla gerçekleştirilmektedir.  </w:t>
      </w:r>
    </w:p>
    <w:p w:rsidR="00AB7D9B" w:rsidRDefault="00AB7D9B" w:rsidP="0064531E">
      <w:pPr>
        <w:pStyle w:val="Balk21"/>
        <w:tabs>
          <w:tab w:val="left" w:pos="8789"/>
        </w:tabs>
        <w:spacing w:before="74" w:line="360" w:lineRule="auto"/>
        <w:ind w:left="0" w:right="-2"/>
      </w:pPr>
    </w:p>
    <w:p w:rsidR="0064531E" w:rsidRDefault="0064531E" w:rsidP="0064531E">
      <w:pPr>
        <w:pStyle w:val="Balk21"/>
        <w:tabs>
          <w:tab w:val="left" w:pos="8789"/>
        </w:tabs>
        <w:spacing w:before="74" w:line="360" w:lineRule="auto"/>
        <w:ind w:left="0" w:right="-2"/>
        <w:rPr>
          <w:b w:val="0"/>
        </w:rPr>
      </w:pPr>
      <w:r>
        <w:rPr>
          <w:b w:val="0"/>
        </w:rPr>
        <w:t>Erken evre çoğu endometrium kanseri hastasın</w:t>
      </w:r>
      <w:r w:rsidR="00AB7D9B">
        <w:rPr>
          <w:b w:val="0"/>
        </w:rPr>
        <w:t>d</w:t>
      </w:r>
      <w:r>
        <w:rPr>
          <w:b w:val="0"/>
        </w:rPr>
        <w:t xml:space="preserve">a tek başına cerrahi küratif olmakla birlikte; metastatik ve ileri evre endometrium kanseri tedavisinde KT köşetaşıdır. Faz II çalışmalar, EK’de ilk olarak sisplatin ve doksorubisini standart tedavi olarak tanımlamıştır </w:t>
      </w:r>
      <w:r w:rsidR="00D3432F">
        <w:rPr>
          <w:b w:val="0"/>
        </w:rPr>
        <w:t>(66,67)</w:t>
      </w:r>
      <w:r>
        <w:rPr>
          <w:b w:val="0"/>
        </w:rPr>
        <w:t xml:space="preserve">. Günümüzde ileri evre veya rekürren EK’de birinci basamakta, yüksek yanıt oranları nedeniyle paklitaksel bazlı kombinasyon rejimleri kullanılmaktadır ve özellikle karboplatin ile kombine edildiğinde daha düşük toksisite oranları bildirilmiştir </w:t>
      </w:r>
      <w:r w:rsidR="00D3432F">
        <w:rPr>
          <w:b w:val="0"/>
        </w:rPr>
        <w:t>(68,69)</w:t>
      </w:r>
      <w:r>
        <w:rPr>
          <w:b w:val="0"/>
        </w:rPr>
        <w:t xml:space="preserve">. </w:t>
      </w:r>
      <w:r>
        <w:rPr>
          <w:b w:val="0"/>
        </w:rPr>
        <w:lastRenderedPageBreak/>
        <w:t xml:space="preserve">İkinci basamak veya daha ileri basamaklar içinse standart bir tedavi rejimi bulunmamaktadır </w:t>
      </w:r>
      <w:r w:rsidR="00D3432F">
        <w:rPr>
          <w:b w:val="0"/>
        </w:rPr>
        <w:t>(36)</w:t>
      </w:r>
      <w:r>
        <w:rPr>
          <w:b w:val="0"/>
        </w:rPr>
        <w:t xml:space="preserve">. Kemoterapi başarısızlığı genellikle tümör hücrelerindeki kemoterapi direncine bağlıdır ve EK, diğer jinekolojik malignitelere göre daha kemorezistan olarak kabul edilmektedir. Moleküler araştırmaların artmasıyla birlikte EK’de, anjiyogenez inhibitörleri, EGFR inhibitörleri, mTOR inhibitörleri, PI3K inhibitörleri ve Ras/Raf/MEK/ERK inhibitörleri gibi hedefe yönelik ajanlar araştırılmaya ve kullanılmaya başlanmıştır </w:t>
      </w:r>
      <w:r w:rsidR="00D3432F">
        <w:rPr>
          <w:b w:val="0"/>
        </w:rPr>
        <w:t>(33,36)</w:t>
      </w:r>
      <w:r>
        <w:rPr>
          <w:b w:val="0"/>
        </w:rPr>
        <w:t xml:space="preserve">. EK’de ilk olarak kullanılmaya başlanan hedefe yönelik tedavi ise hormonoterapidir. Medroksiprogesteron asetat ve megestrol asetat, ileri evre EK’de kemoterapi sonrasında kullanılabilen hormonoterapi ajanlarından olmakla birlikte, ilaç etkinliği ile hormon yanıtı, moleküler profil ve histoloji ile ilişkisi, henüz tam olarak netleştirilememiştir </w:t>
      </w:r>
      <w:r w:rsidR="00D3432F">
        <w:rPr>
          <w:b w:val="0"/>
        </w:rPr>
        <w:t>(36,70,71)</w:t>
      </w:r>
      <w:r>
        <w:rPr>
          <w:b w:val="0"/>
        </w:rPr>
        <w:t xml:space="preserve">. EK tedavisinde PARP ve IGF-1’i hedefleyen ajanların ve immünoterapinin de kullanımıyla ilgili araştırmalar devam etmektedir </w:t>
      </w:r>
      <w:r w:rsidR="00D3432F">
        <w:rPr>
          <w:b w:val="0"/>
        </w:rPr>
        <w:t>(72,73)</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roofErr w:type="gramStart"/>
      <w:r>
        <w:rPr>
          <w:b w:val="0"/>
        </w:rPr>
        <w:t>Adjuvan  radyoterapi</w:t>
      </w:r>
      <w:proofErr w:type="gramEnd"/>
      <w:r>
        <w:rPr>
          <w:b w:val="0"/>
        </w:rPr>
        <w:t xml:space="preserve"> (RT) kullanımı için ise </w:t>
      </w:r>
      <w:r w:rsidRPr="00E80385">
        <w:rPr>
          <w:b w:val="0"/>
          <w:i/>
        </w:rPr>
        <w:t>The American Society of Radiation Oncologist (ASTRO)</w:t>
      </w:r>
      <w:r>
        <w:rPr>
          <w:b w:val="0"/>
        </w:rPr>
        <w:t xml:space="preserve"> tarafından vaka bazlı kılavuzlar yayınlamıştır </w:t>
      </w:r>
      <w:r w:rsidR="00D3432F">
        <w:rPr>
          <w:b w:val="0"/>
        </w:rPr>
        <w:t>(74)</w:t>
      </w:r>
      <w:r>
        <w:rPr>
          <w:b w:val="0"/>
        </w:rPr>
        <w:t xml:space="preserve">. Düşük riskli hastalarda rekürrens oranının düşük ve ek tedavi verilmeden rekürrenssiz sağkalım oranının yaklaşık %95 olması nedeniyle, bu hastalarda adjuvan RT’nin endike olmadığı düşünülmektedir </w:t>
      </w:r>
      <w:r w:rsidR="00D3432F">
        <w:rPr>
          <w:b w:val="0"/>
        </w:rPr>
        <w:t>(36)</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Orta riskli evre I hastaları içeren bir çalışmada hastaların tamamına histerektomi ve vajinal brakiterapi uygulandıktan sonra gözlem ve pelvik RT karşılaştırılmış; genel sağkalım (GS) açısından heri iki grup arasında farklılık görülmezken, pelvik radyoterapi alan hastalarda lokorejyonel rekürrens (LRR) oranı daha düşük saptanmıştır </w:t>
      </w:r>
      <w:r w:rsidR="00D3432F">
        <w:rPr>
          <w:b w:val="0"/>
        </w:rPr>
        <w:t>(75)</w:t>
      </w:r>
      <w:r>
        <w:rPr>
          <w:b w:val="0"/>
        </w:rPr>
        <w:t xml:space="preserve">. Evre I veya okült evre II hastaları içeren GOG-99 çalışmasında ise tüm hastalara TAH+BSO+lenfadenektomi uygulanmış, sonrasında gözlem ve pelvik RT karşılaştırılmış ve aynı şekilde, sağkalım farklılığı gözlenmezken; pelvik RT alan hastalarda rekürrens daha düşük oranda gözlenmiştir </w:t>
      </w:r>
      <w:r w:rsidR="00D3432F">
        <w:rPr>
          <w:b w:val="0"/>
        </w:rPr>
        <w:t>(10)</w:t>
      </w:r>
      <w:r>
        <w:rPr>
          <w:b w:val="0"/>
        </w:rPr>
        <w:t>. ASTEC/EN.5 çalışmasın</w:t>
      </w:r>
      <w:r w:rsidR="00AB7D9B">
        <w:rPr>
          <w:b w:val="0"/>
        </w:rPr>
        <w:t>d</w:t>
      </w:r>
      <w:r>
        <w:rPr>
          <w:b w:val="0"/>
        </w:rPr>
        <w:t xml:space="preserve">a ise, TAH+BSO+opsiyonel lenfadenektomi yapılmış olan evre I-II orta riskli ve yüksek riskli hastalar dahil edilmiş ve pelvik RT alanlar ve gözlem grubu olarak randomize edilmiştir. Her iki grup arasında sağkalım farkı saptanmamış; pelvik RT alanlarda izole LRR daha düşük oranda bulunmuştur </w:t>
      </w:r>
      <w:r w:rsidR="00D3432F">
        <w:rPr>
          <w:b w:val="0"/>
        </w:rPr>
        <w:t>(76)</w:t>
      </w:r>
      <w:r>
        <w:rPr>
          <w:b w:val="0"/>
        </w:rPr>
        <w:t xml:space="preserve">. PORTEC-1 çalışmasında orta yüksek riskli evre I hastalar TAH+BSO sonrasında pelvik radyoterapi alanlar ve gözlem grubu olarak randomize edilmiş, GS veya hastalıksız sağkalım (HS) farklılığı saptanmazken; RT grubunda LRR oranı daha düşük saptanmıştır </w:t>
      </w:r>
      <w:r w:rsidR="00D3432F">
        <w:rPr>
          <w:b w:val="0"/>
        </w:rPr>
        <w:lastRenderedPageBreak/>
        <w:t>(77)</w:t>
      </w:r>
      <w:r>
        <w:rPr>
          <w:b w:val="0"/>
        </w:rPr>
        <w:t xml:space="preserve">. GOG-99 ve PORTEC-1 çalışmalarında, en sık lokal rekürrensin vajende görülmesi üzerine PORTEC-2 çalışması gerçekleştirilmiş, TAH+BSO uygulanmış olan orta yüksek riskli hastalar pelvik RT veya vajinal brakiterapi alanlar şeklinde randomize edilmiştir. Her iki grup arasında GS, HS, LRR veya vajinal rekürrens açısından anlamlı farklılık saptanmazken; tek başına vajinal brakiterapi alanlarda pelvik rekürrens oranı daha sık görümüş; pelvik RT grubunda ise akut RT toksisitesi daha sık saptanmıştır </w:t>
      </w:r>
      <w:r w:rsidR="00D3432F">
        <w:rPr>
          <w:b w:val="0"/>
        </w:rPr>
        <w:t>(78)</w:t>
      </w:r>
      <w:r>
        <w:rPr>
          <w:b w:val="0"/>
        </w:rPr>
        <w:t xml:space="preserve">. Bu çalışmaların sonucunda, orta veya yüksek riskli hastaların çoğunun adjuvan RT’den fayda göreceği düşünülmekle birlikte, tek başına vajinal brakiterapinin de benzer başarıyı sağlayacağı ve böylece pelvik RT ilişkili komplikasyonlardan kaçınılabileceği de savunulmaktadır </w:t>
      </w:r>
      <w:r w:rsidR="00D3432F">
        <w:rPr>
          <w:b w:val="0"/>
        </w:rPr>
        <w:t>(36)</w:t>
      </w:r>
      <w:r>
        <w:rPr>
          <w:b w:val="0"/>
        </w:rPr>
        <w:t xml:space="preserve">. </w:t>
      </w:r>
    </w:p>
    <w:p w:rsidR="0064531E" w:rsidRDefault="0064531E" w:rsidP="0064531E">
      <w:pPr>
        <w:pStyle w:val="Balk21"/>
        <w:tabs>
          <w:tab w:val="left" w:pos="8789"/>
        </w:tabs>
        <w:spacing w:before="74" w:line="360" w:lineRule="auto"/>
        <w:ind w:left="0" w:right="-2"/>
        <w:rPr>
          <w:b w:val="0"/>
        </w:rPr>
      </w:pPr>
      <w:r>
        <w:rPr>
          <w:b w:val="0"/>
        </w:rPr>
        <w:t xml:space="preserve">Yüksek riskli hastalarda kemoterapi ve radyoterapi kombinasyonunun, daha iyi onkolojik sonuçlara sahip olduğunu gösteren çalışmalar mevcuttur </w:t>
      </w:r>
      <w:r w:rsidR="00D3432F">
        <w:rPr>
          <w:b w:val="0"/>
        </w:rPr>
        <w:t>(79-81)</w:t>
      </w:r>
      <w:r>
        <w:rPr>
          <w:b w:val="0"/>
        </w:rPr>
        <w:t xml:space="preserve">. Yakın dönemde sonuçları yayınlanan PORTEC-3 çalışmasında, yüksek riskli hastalarda radyoterapi sonrasında veya radyoterapi ile eş zamanlı kemoterapi (KRT) kullanımı karşılaştırılmış, adjuvan kemoterapi ve radyoterapi kombinasyonunun GS’yi arttırmadığı; KRT’nin ise 5 yıllık rekürrenssiz sağkalımı, tek başına radyoterapiye göre arttırdığı saptanmıştır </w:t>
      </w:r>
      <w:r w:rsidR="00D3432F">
        <w:rPr>
          <w:b w:val="0"/>
        </w:rPr>
        <w:t>(82)</w:t>
      </w:r>
      <w:r>
        <w:rPr>
          <w:b w:val="0"/>
        </w:rPr>
        <w:t xml:space="preserve">. </w:t>
      </w:r>
    </w:p>
    <w:p w:rsidR="0064531E" w:rsidRPr="001C7554"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r>
        <w:rPr>
          <w:b w:val="0"/>
        </w:rPr>
        <w:t xml:space="preserve">Endometrium kanseri hastalarının çoğunda, tanıdan itibaren ilk 3 yıl içerisinde rekürrens gelişmektedir. Çoğu rekürrens, asemptomatik bir hastanın taranması ile değil; semptomatik hastanın değerlendirilmesiyle saptanmaktadır. Rutin kontrollerde vajinal sitolojinin, lokal rekürrensi saptamadaki yeri tartışmalıdır </w:t>
      </w:r>
      <w:r w:rsidR="00D3432F">
        <w:rPr>
          <w:b w:val="0"/>
        </w:rPr>
        <w:t>(36,83)</w:t>
      </w:r>
      <w:r>
        <w:rPr>
          <w:b w:val="0"/>
        </w:rPr>
        <w:t xml:space="preserve">. </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D76DCB" w:rsidRDefault="00D76DCB"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sz w:val="28"/>
          <w:szCs w:val="28"/>
        </w:rPr>
      </w:pPr>
      <w:r>
        <w:rPr>
          <w:sz w:val="28"/>
          <w:szCs w:val="28"/>
        </w:rPr>
        <w:lastRenderedPageBreak/>
        <w:t>3. GEREÇ ve YÖNTEM</w:t>
      </w:r>
    </w:p>
    <w:p w:rsidR="0064531E" w:rsidRPr="00DE7F19" w:rsidRDefault="0064531E" w:rsidP="0064531E">
      <w:pPr>
        <w:pStyle w:val="Balk21"/>
        <w:tabs>
          <w:tab w:val="left" w:pos="8789"/>
        </w:tabs>
        <w:spacing w:before="74" w:line="360" w:lineRule="auto"/>
        <w:ind w:left="0" w:right="-2"/>
        <w:rPr>
          <w:sz w:val="28"/>
          <w:szCs w:val="28"/>
        </w:rPr>
      </w:pPr>
    </w:p>
    <w:p w:rsidR="0064531E" w:rsidRDefault="0064531E" w:rsidP="0064531E">
      <w:pPr>
        <w:pStyle w:val="Balk21"/>
        <w:spacing w:before="74" w:line="360" w:lineRule="auto"/>
        <w:ind w:left="0"/>
        <w:rPr>
          <w:b w:val="0"/>
        </w:rPr>
      </w:pPr>
      <w:r>
        <w:rPr>
          <w:b w:val="0"/>
        </w:rPr>
        <w:t xml:space="preserve">Bu çalışma Başkent Üniversitesi Tıp Fakültesi Kadın Hastalıkları ve Doğum Ana Bilim Dalı Jinekolojik Onkoloji Bölümü’nde retrospektif olarak yürütüldü ve </w:t>
      </w:r>
      <w:r w:rsidRPr="00881015">
        <w:rPr>
          <w:b w:val="0"/>
        </w:rPr>
        <w:t>Başkent Üniversitesi Araştırma Kurulu</w:t>
      </w:r>
      <w:r>
        <w:rPr>
          <w:b w:val="0"/>
        </w:rPr>
        <w:t xml:space="preserve">’ndan etik onay alındı. Bu çalışmada endometrioid tip endometrium kanserinde paraaortik lenf nodu tutulumu için risk faktörleri araştırıldı.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pPr>
      <w:r>
        <w:t xml:space="preserve">3.1. Hasta Seçimi </w:t>
      </w:r>
    </w:p>
    <w:p w:rsidR="0064531E" w:rsidRDefault="0064531E" w:rsidP="0064531E">
      <w:pPr>
        <w:pStyle w:val="Balk21"/>
        <w:spacing w:before="74" w:line="360" w:lineRule="auto"/>
        <w:ind w:left="0"/>
      </w:pPr>
    </w:p>
    <w:p w:rsidR="0064531E" w:rsidRDefault="0064531E" w:rsidP="0064531E">
      <w:pPr>
        <w:pStyle w:val="Balk21"/>
        <w:spacing w:before="74" w:line="360" w:lineRule="auto"/>
        <w:ind w:left="0"/>
        <w:rPr>
          <w:b w:val="0"/>
        </w:rPr>
      </w:pPr>
      <w:r>
        <w:rPr>
          <w:b w:val="0"/>
        </w:rPr>
        <w:t xml:space="preserve">Kliniğimizde </w:t>
      </w:r>
      <w:r w:rsidR="002911B0">
        <w:rPr>
          <w:b w:val="0"/>
        </w:rPr>
        <w:t>Mart 2007-Haziran 2018 tarihleri</w:t>
      </w:r>
      <w:r>
        <w:rPr>
          <w:b w:val="0"/>
        </w:rPr>
        <w:t xml:space="preserve"> arasında primer cerrahi uygulanmış endometrial kanser hastaları retrospektif olarak incelendi. Çalışmaya dahil edilme kriterleri endometrioid histoloji ve total abdominal histerektomi ve salpingo-ooforektomi ile birlikte sistematik pelvik ve paraaortik lenf nodu disseksiyonunu içeren evreleme cerrahisi olarak belirlendi. Dışlama kriterleri ise neoadjuvan kemoterapi veya radyoterapi öyküsü, nonendometrioid histoloji, inkomplet cerrahi ve eşlik eden primer senkronize malignansi olarak belirlendi.</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t xml:space="preserve">Hastaların </w:t>
      </w:r>
      <w:r w:rsidR="006A1E5C">
        <w:rPr>
          <w:b w:val="0"/>
        </w:rPr>
        <w:t>cerrahi</w:t>
      </w:r>
      <w:r>
        <w:rPr>
          <w:b w:val="0"/>
        </w:rPr>
        <w:t xml:space="preserve"> sırasındaki yaşları, serum kanser antijen 125 (Ca-125) değerleri ve menopozal durumları gibi medikal kayıtları hasta dosyalarından, ameliyat notlarından ve patoloji raporlarından elde edildi. Histolojik tip, tümör derecesi, myometrial invazyon derinliği (&lt;%50 ve ≥%50), primer tümör boyutu (&lt;2 cm, 2-3</w:t>
      </w:r>
      <w:r w:rsidR="0056425A">
        <w:rPr>
          <w:b w:val="0"/>
        </w:rPr>
        <w:t>,</w:t>
      </w:r>
      <w:r>
        <w:rPr>
          <w:b w:val="0"/>
        </w:rPr>
        <w:t>9 cm veya ≥4 cm), servikal invazyon varlığı, metasatik</w:t>
      </w:r>
      <w:r w:rsidR="00AB7D9B">
        <w:rPr>
          <w:b w:val="0"/>
        </w:rPr>
        <w:t xml:space="preserve"> pelvik</w:t>
      </w:r>
      <w:r>
        <w:rPr>
          <w:b w:val="0"/>
        </w:rPr>
        <w:t xml:space="preserve"> lenf nodu boyutu (&lt;15 mm veya ≥15mm),</w:t>
      </w:r>
      <w:r w:rsidR="00AB7D9B">
        <w:rPr>
          <w:b w:val="0"/>
        </w:rPr>
        <w:t xml:space="preserve"> peritoneal sitoloji durumu (pozitif veya negatif</w:t>
      </w:r>
      <w:r>
        <w:rPr>
          <w:b w:val="0"/>
        </w:rPr>
        <w:t xml:space="preserve">), adneksiyal invazyon ve LVSİ varlığı ile ilgili bilgiler patoloji raporlarından elde edildi.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t>Cerrahinin kapsamı ile ilgili</w:t>
      </w:r>
      <w:r w:rsidR="00A618C8">
        <w:rPr>
          <w:b w:val="0"/>
        </w:rPr>
        <w:t xml:space="preserve"> olarak ise eksize edilen total,</w:t>
      </w:r>
      <w:r>
        <w:rPr>
          <w:b w:val="0"/>
        </w:rPr>
        <w:t xml:space="preserve"> pelvik ve paraaortik lenf nodu sayıları ve aynı şekilde, eksize edilen total, pelvik ve paraaortik metastatik lenf nodu sayıları ile hastalığın evresi kaydedildi. Evreleme için 2009 FIGO evrelendirme klasifikasyonu kullanıldı. Cerrahisi 2009 yılından önce yapılmış hastaların evreleri, patoloji raporlarına göre belirlendi. Pelvik lenfadenektomi; eksternal, </w:t>
      </w:r>
      <w:r w:rsidR="00A618C8">
        <w:rPr>
          <w:b w:val="0"/>
        </w:rPr>
        <w:t xml:space="preserve">ana </w:t>
      </w:r>
      <w:r>
        <w:rPr>
          <w:b w:val="0"/>
        </w:rPr>
        <w:t xml:space="preserve">iliak ve obturator bölgelerdeki lenf nodlarının eksizyonu olarak tanımlandı. Paraaortik lenfadenektomi ise aortik bifurkasyo seviyesinden sol renal ven seviyesine kadar lenf nodu eksizyonu olarak </w:t>
      </w:r>
      <w:r>
        <w:rPr>
          <w:b w:val="0"/>
        </w:rPr>
        <w:lastRenderedPageBreak/>
        <w:t xml:space="preserve">tanımlandı.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t>Cerrahi spesimenlerin yapısal derecelendirilmesi FIGO kriterlerine göre gerçekleştirildi. Primer tümör boyutu</w:t>
      </w:r>
      <w:r w:rsidR="00A618C8">
        <w:rPr>
          <w:b w:val="0"/>
        </w:rPr>
        <w:t xml:space="preserve"> ve primer metastatik pelvik lenf nodu boyutu,</w:t>
      </w:r>
      <w:r>
        <w:rPr>
          <w:b w:val="0"/>
        </w:rPr>
        <w:t xml:space="preserve"> tümörün her üç boyuttaki en büyük düzlemine göre belirlendi. Birden fazla lezyon mevcut ise, tümör boyutu en büyük çaptaki lezyona göre belirlendi. LVSİ uterin spesimenlerdeki endotel benzeri kanallarda adenokarsinom varlığı olarak tanımlandı.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pPr>
      <w:r>
        <w:t>3.2. İstatistiksel Analiz</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t xml:space="preserve">İstatistiksel analiz, Statistical Package for the Social Sciences (SPSS) v. 23 (SPSS, Chicago, IL, USA) ile gerçekleştirildi. Kategorik değişkenler sayı ve yüzde olarak; sürekli ölçümler ise </w:t>
      </w:r>
      <w:r w:rsidR="0004121E">
        <w:rPr>
          <w:b w:val="0"/>
        </w:rPr>
        <w:t>ortanca</w:t>
      </w:r>
      <w:r>
        <w:rPr>
          <w:b w:val="0"/>
        </w:rPr>
        <w:t xml:space="preserve"> ve dağılım aralığı şeklinde gösterildi. Tümör karakteri</w:t>
      </w:r>
      <w:r w:rsidR="00A618C8">
        <w:rPr>
          <w:b w:val="0"/>
        </w:rPr>
        <w:t xml:space="preserve">stikleri ve paraaortik lenf </w:t>
      </w:r>
      <w:proofErr w:type="gramStart"/>
      <w:r w:rsidR="00A618C8">
        <w:rPr>
          <w:b w:val="0"/>
        </w:rPr>
        <w:t xml:space="preserve">nodu </w:t>
      </w:r>
      <w:r>
        <w:rPr>
          <w:b w:val="0"/>
        </w:rPr>
        <w:t xml:space="preserve"> metastazı</w:t>
      </w:r>
      <w:proofErr w:type="gramEnd"/>
      <w:r>
        <w:rPr>
          <w:b w:val="0"/>
        </w:rPr>
        <w:t xml:space="preserve"> arasındaki korelasyonu saptamak için  basit lojistik regresyon analizi gerçekleştirildi.</w:t>
      </w:r>
      <w:r w:rsidR="0056425A">
        <w:rPr>
          <w:b w:val="0"/>
        </w:rPr>
        <w:t xml:space="preserve"> </w:t>
      </w:r>
      <w:proofErr w:type="gramStart"/>
      <w:r w:rsidR="0056425A">
        <w:rPr>
          <w:b w:val="0"/>
        </w:rPr>
        <w:t>p</w:t>
      </w:r>
      <w:proofErr w:type="gramEnd"/>
      <w:r w:rsidR="0056425A">
        <w:rPr>
          <w:b w:val="0"/>
        </w:rPr>
        <w:t xml:space="preserve"> değeri &lt;0,</w:t>
      </w:r>
      <w:r>
        <w:rPr>
          <w:b w:val="0"/>
        </w:rPr>
        <w:t>05 ise istatistiksel olarak anlamlı kabul edildi</w:t>
      </w:r>
      <w:r w:rsidR="00A618C8">
        <w:rPr>
          <w:b w:val="0"/>
        </w:rPr>
        <w:t xml:space="preserve"> ve</w:t>
      </w:r>
      <w:r w:rsidR="0056425A">
        <w:rPr>
          <w:b w:val="0"/>
        </w:rPr>
        <w:t xml:space="preserve"> p değeri 0,</w:t>
      </w:r>
      <w:r>
        <w:rPr>
          <w:b w:val="0"/>
        </w:rPr>
        <w:t xml:space="preserve">05’ten küçük olan değişkenler için çoklu lojistik resgresyon analizi uygulandı. Paraaortik lenf nodu metastazı için her faktörün etkisi ayrı olarak değerlendirildi. </w:t>
      </w: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Default="0064531E" w:rsidP="0064531E">
      <w:pPr>
        <w:pStyle w:val="Balk21"/>
        <w:spacing w:before="74"/>
        <w:ind w:left="0" w:right="-2"/>
        <w:rPr>
          <w:b w:val="0"/>
        </w:rPr>
      </w:pPr>
    </w:p>
    <w:p w:rsidR="0064531E" w:rsidRPr="000E13B9" w:rsidRDefault="0064531E" w:rsidP="0064531E">
      <w:pPr>
        <w:pStyle w:val="Balk21"/>
        <w:spacing w:before="74"/>
        <w:ind w:left="0" w:right="-2"/>
        <w:rPr>
          <w:sz w:val="28"/>
          <w:szCs w:val="28"/>
        </w:rPr>
      </w:pPr>
      <w:r w:rsidRPr="000E13B9">
        <w:rPr>
          <w:sz w:val="28"/>
          <w:szCs w:val="28"/>
        </w:rPr>
        <w:lastRenderedPageBreak/>
        <w:t xml:space="preserve">4. BULGULAR </w:t>
      </w:r>
    </w:p>
    <w:p w:rsidR="0064531E" w:rsidRDefault="0064531E" w:rsidP="0064531E">
      <w:pPr>
        <w:pStyle w:val="Balk21"/>
        <w:spacing w:before="74"/>
        <w:ind w:left="0" w:right="-2"/>
        <w:rPr>
          <w:b w:val="0"/>
        </w:rPr>
      </w:pPr>
    </w:p>
    <w:p w:rsidR="0064531E" w:rsidRDefault="0064531E" w:rsidP="0064531E">
      <w:pPr>
        <w:pStyle w:val="Balk21"/>
        <w:spacing w:before="74" w:line="360" w:lineRule="auto"/>
        <w:ind w:left="0"/>
        <w:rPr>
          <w:b w:val="0"/>
        </w:rPr>
      </w:pPr>
      <w:r>
        <w:rPr>
          <w:b w:val="0"/>
        </w:rPr>
        <w:t>Çalışma süresi boyunca 1167 hastaya endometrium kanseri nedeniyle cerrahi</w:t>
      </w:r>
      <w:r w:rsidR="0056425A">
        <w:rPr>
          <w:b w:val="0"/>
        </w:rPr>
        <w:t xml:space="preserve"> uygulandı ve 894 hastanın (%76,</w:t>
      </w:r>
      <w:r>
        <w:rPr>
          <w:b w:val="0"/>
        </w:rPr>
        <w:t>6) çalışmaya dahil edilme kriterle</w:t>
      </w:r>
      <w:r w:rsidR="00A618C8">
        <w:rPr>
          <w:b w:val="0"/>
        </w:rPr>
        <w:t>rine sahip olduğu saptandı. Non</w:t>
      </w:r>
      <w:r>
        <w:rPr>
          <w:b w:val="0"/>
        </w:rPr>
        <w:t xml:space="preserve">endometrioid histolojik tipe sahip 215 hasta, neoadjuvan kemoterapi almış olan 6 hasta, senkronize ikinci bir primer tümörü olan 21 hasta ve endometrioid histolojiye sahip olan fakat sistematik pelvik lenfadenektomi ile birlikte paraaortik lenfadenektomi uygulanmamış </w:t>
      </w:r>
      <w:proofErr w:type="gramStart"/>
      <w:r>
        <w:rPr>
          <w:b w:val="0"/>
        </w:rPr>
        <w:t>olan  37</w:t>
      </w:r>
      <w:proofErr w:type="gramEnd"/>
      <w:r>
        <w:rPr>
          <w:b w:val="0"/>
        </w:rPr>
        <w:t xml:space="preserve"> hasta çalışma dışında bırakıldı. Neoadjuvan kemoterapi alan hastaların tamamı nonendometrioid histolojiye sahipti. Çalışmaya dahil edilen ve çalışmadan dışlanan hasta sayılarını içeren akış diyagramı Şekil 4.1.’de gösterilmiştir.</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t xml:space="preserve">Tanı sırasında hastaların </w:t>
      </w:r>
      <w:r w:rsidR="0004121E">
        <w:rPr>
          <w:b w:val="0"/>
        </w:rPr>
        <w:t>ortanca</w:t>
      </w:r>
      <w:r>
        <w:rPr>
          <w:b w:val="0"/>
        </w:rPr>
        <w:t xml:space="preserve"> yaşı 58 (dağılım aralığı, 27-89 yaş)’di.</w:t>
      </w:r>
      <w:r w:rsidR="0056425A">
        <w:rPr>
          <w:b w:val="0"/>
        </w:rPr>
        <w:t xml:space="preserve"> Hastaların 202 (%22,6)’si premenopozal, 692 (%77,</w:t>
      </w:r>
      <w:r>
        <w:rPr>
          <w:b w:val="0"/>
        </w:rPr>
        <w:t>4)’si ise postmenopozal dönemdeyd</w:t>
      </w:r>
      <w:r w:rsidR="0056425A">
        <w:rPr>
          <w:b w:val="0"/>
        </w:rPr>
        <w:t>i. Myometrial invazyon 582 (%65,1) hastada &lt;%50; 312 (%34,</w:t>
      </w:r>
      <w:r>
        <w:rPr>
          <w:b w:val="0"/>
        </w:rPr>
        <w:t>9) hastada ise ≥</w:t>
      </w:r>
      <w:r w:rsidR="0056425A">
        <w:rPr>
          <w:b w:val="0"/>
        </w:rPr>
        <w:t>%50 idi. Grade 1 tümör 463 (%51,8), grade 2 tümör 309 (%34,6) ve grade 3 tümör 122 (%13,</w:t>
      </w:r>
      <w:r>
        <w:rPr>
          <w:b w:val="0"/>
        </w:rPr>
        <w:t xml:space="preserve">6) hastada mevcuttu. Hastaların </w:t>
      </w:r>
      <w:r w:rsidR="0004121E">
        <w:rPr>
          <w:b w:val="0"/>
        </w:rPr>
        <w:t>237’sinde (</w:t>
      </w:r>
      <w:r w:rsidR="0056425A">
        <w:rPr>
          <w:b w:val="0"/>
        </w:rPr>
        <w:t>%26,</w:t>
      </w:r>
      <w:r>
        <w:rPr>
          <w:b w:val="0"/>
        </w:rPr>
        <w:t>5</w:t>
      </w:r>
      <w:r w:rsidR="0004121E">
        <w:rPr>
          <w:b w:val="0"/>
        </w:rPr>
        <w:t>)</w:t>
      </w:r>
      <w:r>
        <w:rPr>
          <w:b w:val="0"/>
        </w:rPr>
        <w:t xml:space="preserve"> LVSİ pozitif; </w:t>
      </w:r>
      <w:r w:rsidR="0004121E">
        <w:rPr>
          <w:b w:val="0"/>
        </w:rPr>
        <w:t>657’sinde (</w:t>
      </w:r>
      <w:r w:rsidR="0056425A">
        <w:rPr>
          <w:b w:val="0"/>
        </w:rPr>
        <w:t>%73,</w:t>
      </w:r>
      <w:r>
        <w:rPr>
          <w:b w:val="0"/>
        </w:rPr>
        <w:t>5</w:t>
      </w:r>
      <w:r w:rsidR="0004121E">
        <w:rPr>
          <w:b w:val="0"/>
        </w:rPr>
        <w:t>)</w:t>
      </w:r>
      <w:r>
        <w:rPr>
          <w:b w:val="0"/>
        </w:rPr>
        <w:t xml:space="preserve"> ise LVSİ negatifti. </w:t>
      </w:r>
      <w:r w:rsidR="0004121E">
        <w:rPr>
          <w:b w:val="0"/>
        </w:rPr>
        <w:t>Ortanca primer tümör çapı</w:t>
      </w:r>
      <w:r w:rsidR="0056425A">
        <w:rPr>
          <w:b w:val="0"/>
        </w:rPr>
        <w:t xml:space="preserve"> 3 cm (dağılım aralığı, 0,1-18,</w:t>
      </w:r>
      <w:r>
        <w:rPr>
          <w:b w:val="0"/>
        </w:rPr>
        <w:t xml:space="preserve">5 cm) idi. </w:t>
      </w:r>
      <w:r w:rsidR="0004121E">
        <w:rPr>
          <w:b w:val="0"/>
        </w:rPr>
        <w:t>Ortanca preoperatif</w:t>
      </w:r>
      <w:r w:rsidR="0056425A">
        <w:rPr>
          <w:b w:val="0"/>
        </w:rPr>
        <w:t xml:space="preserve"> serum CA-125 düzeyi 15,</w:t>
      </w:r>
      <w:r>
        <w:rPr>
          <w:b w:val="0"/>
        </w:rPr>
        <w:t xml:space="preserve">1 IU/dL (dağılım aralığı, 2-1547,9) idi. Hastaların </w:t>
      </w:r>
      <w:r w:rsidR="0004121E">
        <w:rPr>
          <w:b w:val="0"/>
        </w:rPr>
        <w:t>89’unda (</w:t>
      </w:r>
      <w:r>
        <w:rPr>
          <w:b w:val="0"/>
        </w:rPr>
        <w:t>%10</w:t>
      </w:r>
      <w:r w:rsidR="0004121E">
        <w:rPr>
          <w:b w:val="0"/>
        </w:rPr>
        <w:t>)</w:t>
      </w:r>
      <w:r>
        <w:rPr>
          <w:b w:val="0"/>
        </w:rPr>
        <w:t xml:space="preserve"> servikal stromal invazyon mevcutken; </w:t>
      </w:r>
      <w:r w:rsidR="0004121E">
        <w:rPr>
          <w:b w:val="0"/>
        </w:rPr>
        <w:t>805’inde (</w:t>
      </w:r>
      <w:r>
        <w:rPr>
          <w:b w:val="0"/>
        </w:rPr>
        <w:t>%90</w:t>
      </w:r>
      <w:r w:rsidR="0004121E">
        <w:rPr>
          <w:b w:val="0"/>
        </w:rPr>
        <w:t>)</w:t>
      </w:r>
      <w:r>
        <w:rPr>
          <w:b w:val="0"/>
        </w:rPr>
        <w:t xml:space="preserve"> servikal stromal invazyon yoktu. Peritoneal sitoloji, hastaların </w:t>
      </w:r>
      <w:r w:rsidR="0004121E">
        <w:rPr>
          <w:b w:val="0"/>
        </w:rPr>
        <w:t>870’inde (</w:t>
      </w:r>
      <w:r w:rsidR="0056425A">
        <w:rPr>
          <w:b w:val="0"/>
        </w:rPr>
        <w:t>%97,</w:t>
      </w:r>
      <w:r>
        <w:rPr>
          <w:b w:val="0"/>
        </w:rPr>
        <w:t>3</w:t>
      </w:r>
      <w:r w:rsidR="0004121E">
        <w:rPr>
          <w:b w:val="0"/>
        </w:rPr>
        <w:t>)</w:t>
      </w:r>
      <w:r>
        <w:rPr>
          <w:b w:val="0"/>
        </w:rPr>
        <w:t xml:space="preserve"> negatif; </w:t>
      </w:r>
      <w:r w:rsidR="0004121E">
        <w:rPr>
          <w:b w:val="0"/>
        </w:rPr>
        <w:t xml:space="preserve"> 24’ünde (</w:t>
      </w:r>
      <w:r w:rsidR="0056425A">
        <w:rPr>
          <w:b w:val="0"/>
        </w:rPr>
        <w:t>%2,</w:t>
      </w:r>
      <w:r>
        <w:rPr>
          <w:b w:val="0"/>
        </w:rPr>
        <w:t>7</w:t>
      </w:r>
      <w:r w:rsidR="0004121E">
        <w:rPr>
          <w:b w:val="0"/>
        </w:rPr>
        <w:t xml:space="preserve">) </w:t>
      </w:r>
      <w:r>
        <w:rPr>
          <w:b w:val="0"/>
        </w:rPr>
        <w:t>ise pozitifti.</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t>Evrelere bakıldığında, 534 (%59</w:t>
      </w:r>
      <w:r w:rsidR="0056425A">
        <w:rPr>
          <w:b w:val="0"/>
        </w:rPr>
        <w:t>,7) hasta evre IA, 201 (%22,</w:t>
      </w:r>
      <w:r>
        <w:rPr>
          <w:b w:val="0"/>
        </w:rPr>
        <w:t xml:space="preserve">5) hasta evre IB, 55 hasta </w:t>
      </w:r>
      <w:r w:rsidR="0056425A">
        <w:rPr>
          <w:b w:val="0"/>
        </w:rPr>
        <w:t>(%6,2) evre II, 13 (%1,</w:t>
      </w:r>
      <w:r>
        <w:rPr>
          <w:b w:val="0"/>
        </w:rPr>
        <w:t xml:space="preserve">5) hasta evre IIIA, 2 hasta </w:t>
      </w:r>
      <w:r w:rsidR="0056425A">
        <w:rPr>
          <w:b w:val="0"/>
        </w:rPr>
        <w:t>(%0,</w:t>
      </w:r>
      <w:r w:rsidR="006558F3">
        <w:rPr>
          <w:b w:val="0"/>
        </w:rPr>
        <w:t xml:space="preserve">2) </w:t>
      </w:r>
      <w:r>
        <w:rPr>
          <w:b w:val="0"/>
        </w:rPr>
        <w:t>evre IIIB, 41 hasta</w:t>
      </w:r>
      <w:r w:rsidR="006558F3">
        <w:rPr>
          <w:b w:val="0"/>
        </w:rPr>
        <w:t xml:space="preserve"> </w:t>
      </w:r>
      <w:r w:rsidR="0056425A">
        <w:rPr>
          <w:b w:val="0"/>
        </w:rPr>
        <w:t>(%4,</w:t>
      </w:r>
      <w:r w:rsidR="006558F3">
        <w:rPr>
          <w:b w:val="0"/>
        </w:rPr>
        <w:t>6</w:t>
      </w:r>
      <w:proofErr w:type="gramStart"/>
      <w:r w:rsidR="006558F3">
        <w:rPr>
          <w:b w:val="0"/>
        </w:rPr>
        <w:t xml:space="preserve">) </w:t>
      </w:r>
      <w:r>
        <w:rPr>
          <w:b w:val="0"/>
        </w:rPr>
        <w:t xml:space="preserve"> evre</w:t>
      </w:r>
      <w:proofErr w:type="gramEnd"/>
      <w:r>
        <w:rPr>
          <w:b w:val="0"/>
        </w:rPr>
        <w:t xml:space="preserve"> IIIC1, 29 hasta </w:t>
      </w:r>
      <w:r w:rsidR="0056425A">
        <w:rPr>
          <w:b w:val="0"/>
        </w:rPr>
        <w:t>(%3,</w:t>
      </w:r>
      <w:r w:rsidR="006558F3">
        <w:rPr>
          <w:b w:val="0"/>
        </w:rPr>
        <w:t xml:space="preserve">2) </w:t>
      </w:r>
      <w:r>
        <w:rPr>
          <w:b w:val="0"/>
        </w:rPr>
        <w:t>evre IIIC2 ve 19 hasta</w:t>
      </w:r>
      <w:r w:rsidR="006558F3">
        <w:rPr>
          <w:b w:val="0"/>
        </w:rPr>
        <w:t xml:space="preserve"> </w:t>
      </w:r>
      <w:r w:rsidR="0056425A">
        <w:rPr>
          <w:b w:val="0"/>
        </w:rPr>
        <w:t>(%2,</w:t>
      </w:r>
      <w:r w:rsidR="006558F3">
        <w:rPr>
          <w:b w:val="0"/>
        </w:rPr>
        <w:t xml:space="preserve">1) </w:t>
      </w:r>
      <w:r>
        <w:rPr>
          <w:b w:val="0"/>
        </w:rPr>
        <w:t xml:space="preserve"> ise evre IV idi.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color w:val="000000" w:themeColor="text1"/>
        </w:rPr>
        <w:t xml:space="preserve">Çalışmaya dahil edilen tüm hastalara TAH+BSO+Pelvik ve paraaortik lenf nodu disseksiyonu+İnfrakolik ommentektomi uygulandı. </w:t>
      </w:r>
      <w:r>
        <w:rPr>
          <w:b w:val="0"/>
        </w:rPr>
        <w:t xml:space="preserve">Eksize edilen </w:t>
      </w:r>
      <w:r w:rsidR="0004121E">
        <w:rPr>
          <w:b w:val="0"/>
        </w:rPr>
        <w:t>ortanca</w:t>
      </w:r>
      <w:r>
        <w:rPr>
          <w:b w:val="0"/>
        </w:rPr>
        <w:t xml:space="preserve"> total lenf nodu sayısı 38 (dağılım aralığı, 20-115</w:t>
      </w:r>
      <w:proofErr w:type="gramStart"/>
      <w:r>
        <w:rPr>
          <w:b w:val="0"/>
        </w:rPr>
        <w:t>),  eksize</w:t>
      </w:r>
      <w:proofErr w:type="gramEnd"/>
      <w:r>
        <w:rPr>
          <w:b w:val="0"/>
        </w:rPr>
        <w:t xml:space="preserve"> edilen </w:t>
      </w:r>
      <w:r w:rsidR="0004121E">
        <w:rPr>
          <w:b w:val="0"/>
        </w:rPr>
        <w:t>ortanca</w:t>
      </w:r>
      <w:r>
        <w:rPr>
          <w:b w:val="0"/>
        </w:rPr>
        <w:t xml:space="preserve"> pelvik lenf nodu sayısı 27 (dağılım aralığı, 15-76) ve eksize edilen </w:t>
      </w:r>
      <w:r w:rsidR="0004121E">
        <w:rPr>
          <w:b w:val="0"/>
        </w:rPr>
        <w:t>ortanca</w:t>
      </w:r>
      <w:r>
        <w:rPr>
          <w:b w:val="0"/>
        </w:rPr>
        <w:t xml:space="preserve"> paraaortik lenf nodu sayısı 11 (dağılım aralığı 5-40) idi. Hastaların</w:t>
      </w:r>
      <w:r w:rsidR="006558F3">
        <w:rPr>
          <w:b w:val="0"/>
        </w:rPr>
        <w:t xml:space="preserve"> 34’ünde (</w:t>
      </w:r>
      <w:r w:rsidR="00DE2E06">
        <w:rPr>
          <w:b w:val="0"/>
        </w:rPr>
        <w:t xml:space="preserve"> %3,</w:t>
      </w:r>
      <w:r>
        <w:rPr>
          <w:b w:val="0"/>
        </w:rPr>
        <w:t>8</w:t>
      </w:r>
      <w:r w:rsidR="006558F3">
        <w:rPr>
          <w:b w:val="0"/>
        </w:rPr>
        <w:t>)</w:t>
      </w:r>
      <w:r>
        <w:rPr>
          <w:b w:val="0"/>
        </w:rPr>
        <w:t xml:space="preserve"> adneksiyal tutulum mevcutken,</w:t>
      </w:r>
      <w:r w:rsidR="006558F3">
        <w:rPr>
          <w:b w:val="0"/>
        </w:rPr>
        <w:t xml:space="preserve"> 860’ında</w:t>
      </w:r>
      <w:r>
        <w:rPr>
          <w:b w:val="0"/>
        </w:rPr>
        <w:t xml:space="preserve"> </w:t>
      </w:r>
      <w:r w:rsidR="006558F3">
        <w:rPr>
          <w:b w:val="0"/>
        </w:rPr>
        <w:t>(</w:t>
      </w:r>
      <w:r w:rsidR="00DE2E06">
        <w:rPr>
          <w:b w:val="0"/>
        </w:rPr>
        <w:t>%96,</w:t>
      </w:r>
      <w:r>
        <w:rPr>
          <w:b w:val="0"/>
        </w:rPr>
        <w:t>2</w:t>
      </w:r>
      <w:r w:rsidR="006558F3">
        <w:rPr>
          <w:b w:val="0"/>
        </w:rPr>
        <w:t>)</w:t>
      </w:r>
      <w:r>
        <w:rPr>
          <w:b w:val="0"/>
        </w:rPr>
        <w:t xml:space="preserve"> adneksiyal tutulum yoktu. Hastaların </w:t>
      </w:r>
      <w:r w:rsidR="006558F3">
        <w:rPr>
          <w:b w:val="0"/>
        </w:rPr>
        <w:t>862’sinde (</w:t>
      </w:r>
      <w:r>
        <w:rPr>
          <w:b w:val="0"/>
        </w:rPr>
        <w:t>%96</w:t>
      </w:r>
      <w:r w:rsidR="00DE2E06">
        <w:rPr>
          <w:b w:val="0"/>
        </w:rPr>
        <w:t>,</w:t>
      </w:r>
      <w:r>
        <w:rPr>
          <w:b w:val="0"/>
        </w:rPr>
        <w:t>4</w:t>
      </w:r>
      <w:r w:rsidR="006558F3">
        <w:rPr>
          <w:b w:val="0"/>
        </w:rPr>
        <w:t>)</w:t>
      </w:r>
      <w:r>
        <w:rPr>
          <w:b w:val="0"/>
        </w:rPr>
        <w:t xml:space="preserve"> serozal tutulum yokken; </w:t>
      </w:r>
      <w:r w:rsidR="006558F3">
        <w:rPr>
          <w:b w:val="0"/>
        </w:rPr>
        <w:t>32’sinde (</w:t>
      </w:r>
      <w:r w:rsidR="00DE2E06">
        <w:rPr>
          <w:b w:val="0"/>
        </w:rPr>
        <w:t>%3,</w:t>
      </w:r>
      <w:r>
        <w:rPr>
          <w:b w:val="0"/>
        </w:rPr>
        <w:t>6</w:t>
      </w:r>
      <w:r w:rsidR="006558F3">
        <w:rPr>
          <w:b w:val="0"/>
        </w:rPr>
        <w:t>)</w:t>
      </w:r>
      <w:r>
        <w:rPr>
          <w:b w:val="0"/>
        </w:rPr>
        <w:t xml:space="preserve"> serozal tutulum mevcuttu.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rPr>
        <w:lastRenderedPageBreak/>
        <w:t xml:space="preserve">Metastatik lenf nodu tutulum alanlarına bakıldığında, hastaların </w:t>
      </w:r>
      <w:r w:rsidR="00E33BE5">
        <w:rPr>
          <w:b w:val="0"/>
        </w:rPr>
        <w:t>32’sinde (</w:t>
      </w:r>
      <w:r w:rsidR="00DE2E06">
        <w:rPr>
          <w:b w:val="0"/>
        </w:rPr>
        <w:t>%3,</w:t>
      </w:r>
      <w:r>
        <w:rPr>
          <w:b w:val="0"/>
        </w:rPr>
        <w:t>6</w:t>
      </w:r>
      <w:r w:rsidR="00E33BE5">
        <w:rPr>
          <w:b w:val="0"/>
        </w:rPr>
        <w:t>)</w:t>
      </w:r>
      <w:r>
        <w:rPr>
          <w:b w:val="0"/>
        </w:rPr>
        <w:t xml:space="preserve"> hem pelvik hem paraaortik, </w:t>
      </w:r>
      <w:r w:rsidR="00E33BE5">
        <w:rPr>
          <w:b w:val="0"/>
        </w:rPr>
        <w:t>49’unda (</w:t>
      </w:r>
      <w:r w:rsidR="00DE2E06">
        <w:rPr>
          <w:b w:val="0"/>
        </w:rPr>
        <w:t>%5,</w:t>
      </w:r>
      <w:r>
        <w:rPr>
          <w:b w:val="0"/>
        </w:rPr>
        <w:t>5</w:t>
      </w:r>
      <w:r w:rsidR="00E33BE5">
        <w:rPr>
          <w:b w:val="0"/>
        </w:rPr>
        <w:t>)</w:t>
      </w:r>
      <w:r>
        <w:rPr>
          <w:b w:val="0"/>
        </w:rPr>
        <w:t xml:space="preserve"> izole pelvik ve </w:t>
      </w:r>
      <w:r w:rsidR="00E33BE5">
        <w:rPr>
          <w:b w:val="0"/>
        </w:rPr>
        <w:t>6’sında (</w:t>
      </w:r>
      <w:r w:rsidR="00DE2E06">
        <w:rPr>
          <w:b w:val="0"/>
        </w:rPr>
        <w:t>%0,</w:t>
      </w:r>
      <w:r>
        <w:rPr>
          <w:b w:val="0"/>
        </w:rPr>
        <w:t>7</w:t>
      </w:r>
      <w:r w:rsidR="00E33BE5">
        <w:rPr>
          <w:b w:val="0"/>
        </w:rPr>
        <w:t>)</w:t>
      </w:r>
      <w:r>
        <w:rPr>
          <w:b w:val="0"/>
        </w:rPr>
        <w:t xml:space="preserve"> ise izole paraaortik metastaz mevcuttu. Hastaların </w:t>
      </w:r>
      <w:r w:rsidR="00E33BE5">
        <w:rPr>
          <w:b w:val="0"/>
        </w:rPr>
        <w:t>813’ünde (</w:t>
      </w:r>
      <w:r w:rsidR="00DE2E06">
        <w:rPr>
          <w:b w:val="0"/>
        </w:rPr>
        <w:t>%90,</w:t>
      </w:r>
      <w:r>
        <w:rPr>
          <w:b w:val="0"/>
        </w:rPr>
        <w:t>9</w:t>
      </w:r>
      <w:r w:rsidR="00E33BE5">
        <w:rPr>
          <w:b w:val="0"/>
        </w:rPr>
        <w:t>)</w:t>
      </w:r>
      <w:r>
        <w:rPr>
          <w:b w:val="0"/>
        </w:rPr>
        <w:t xml:space="preserve"> metastatik pelvik lenf nodu bulunmazken, hastaların </w:t>
      </w:r>
      <w:r w:rsidR="00E33BE5">
        <w:rPr>
          <w:b w:val="0"/>
        </w:rPr>
        <w:t>31’inde (</w:t>
      </w:r>
      <w:r w:rsidR="00DE2E06">
        <w:rPr>
          <w:b w:val="0"/>
        </w:rPr>
        <w:t>%3,</w:t>
      </w:r>
      <w:r>
        <w:rPr>
          <w:b w:val="0"/>
        </w:rPr>
        <w:t>5</w:t>
      </w:r>
      <w:r w:rsidR="00E33BE5">
        <w:rPr>
          <w:b w:val="0"/>
        </w:rPr>
        <w:t>)</w:t>
      </w:r>
      <w:r>
        <w:rPr>
          <w:b w:val="0"/>
        </w:rPr>
        <w:t xml:space="preserve"> sadece bir adet; </w:t>
      </w:r>
      <w:r w:rsidR="00E33BE5">
        <w:rPr>
          <w:b w:val="0"/>
        </w:rPr>
        <w:t>50’sinde (</w:t>
      </w:r>
      <w:r w:rsidR="00DE2E06">
        <w:rPr>
          <w:b w:val="0"/>
        </w:rPr>
        <w:t>%5,</w:t>
      </w:r>
      <w:r>
        <w:rPr>
          <w:b w:val="0"/>
        </w:rPr>
        <w:t>6</w:t>
      </w:r>
      <w:r w:rsidR="00E33BE5">
        <w:rPr>
          <w:b w:val="0"/>
        </w:rPr>
        <w:t>)</w:t>
      </w:r>
      <w:r>
        <w:rPr>
          <w:b w:val="0"/>
        </w:rPr>
        <w:t xml:space="preserve"> ise iki veya daha fazla metastatik pelvik lenf nodu mevcuttu</w:t>
      </w:r>
      <w:r w:rsidRPr="009D50CC">
        <w:rPr>
          <w:b w:val="0"/>
          <w:color w:val="000000" w:themeColor="text1"/>
        </w:rPr>
        <w:t>.</w:t>
      </w:r>
      <w:r>
        <w:rPr>
          <w:b w:val="0"/>
          <w:color w:val="000000" w:themeColor="text1"/>
        </w:rPr>
        <w:t xml:space="preserve"> </w:t>
      </w:r>
      <w:proofErr w:type="gramStart"/>
      <w:r w:rsidRPr="009D50CC">
        <w:rPr>
          <w:b w:val="0"/>
          <w:color w:val="000000" w:themeColor="text1"/>
        </w:rPr>
        <w:t>Hastaların</w:t>
      </w:r>
      <w:r>
        <w:rPr>
          <w:b w:val="0"/>
          <w:color w:val="000000" w:themeColor="text1"/>
        </w:rPr>
        <w:t xml:space="preserve"> </w:t>
      </w:r>
      <w:r w:rsidRPr="009D50CC">
        <w:rPr>
          <w:b w:val="0"/>
          <w:color w:val="000000" w:themeColor="text1"/>
        </w:rPr>
        <w:t xml:space="preserve"> klinik</w:t>
      </w:r>
      <w:proofErr w:type="gramEnd"/>
      <w:r w:rsidRPr="009D50CC">
        <w:rPr>
          <w:b w:val="0"/>
          <w:color w:val="000000" w:themeColor="text1"/>
        </w:rPr>
        <w:t xml:space="preserve"> ve patolojik özellikleri Tablo</w:t>
      </w:r>
      <w:r>
        <w:rPr>
          <w:b w:val="0"/>
          <w:color w:val="000000" w:themeColor="text1"/>
        </w:rPr>
        <w:t xml:space="preserve"> 4.1’de ve klinikopatolojik özelliklerine göre izole pelvik, pelvik-paraaortik ve izole paraaortik lenf nodu tutulumu dağılımları Tablo 4.2’de </w:t>
      </w:r>
      <w:r w:rsidRPr="009D50CC">
        <w:rPr>
          <w:b w:val="0"/>
          <w:color w:val="000000" w:themeColor="text1"/>
        </w:rPr>
        <w:t>gösterilmiştir</w:t>
      </w:r>
      <w:r>
        <w:rPr>
          <w:b w:val="0"/>
        </w:rPr>
        <w:t>.</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pPr>
      <w:r>
        <w:rPr>
          <w:b w:val="0"/>
          <w:noProof/>
          <w:lang w:bidi="ar-SA"/>
        </w:rPr>
        <w:lastRenderedPageBreak/>
        <w:drawing>
          <wp:inline distT="0" distB="0" distL="0" distR="0">
            <wp:extent cx="5579745" cy="6424814"/>
            <wp:effectExtent l="19050" t="0" r="1905" b="0"/>
            <wp:docPr id="5" name="Resim 3" descr="C:\Users\edako_000\Desktop\eda tez\son flow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dako_000\Desktop\eda tez\son flowchart.png"/>
                    <pic:cNvPicPr>
                      <a:picLocks noChangeAspect="1" noChangeArrowheads="1"/>
                    </pic:cNvPicPr>
                  </pic:nvPicPr>
                  <pic:blipFill>
                    <a:blip r:embed="rId16" cstate="print"/>
                    <a:srcRect/>
                    <a:stretch>
                      <a:fillRect/>
                    </a:stretch>
                  </pic:blipFill>
                  <pic:spPr bwMode="auto">
                    <a:xfrm>
                      <a:off x="0" y="0"/>
                      <a:ext cx="5579745" cy="6424814"/>
                    </a:xfrm>
                    <a:prstGeom prst="rect">
                      <a:avLst/>
                    </a:prstGeom>
                    <a:noFill/>
                    <a:ln w="9525">
                      <a:noFill/>
                      <a:miter lim="800000"/>
                      <a:headEnd/>
                      <a:tailEnd/>
                    </a:ln>
                  </pic:spPr>
                </pic:pic>
              </a:graphicData>
            </a:graphic>
          </wp:inline>
        </w:drawing>
      </w:r>
      <w:r w:rsidRPr="009D337B">
        <w:t>Şekil 4.1.</w:t>
      </w:r>
      <w:r>
        <w:rPr>
          <w:b w:val="0"/>
        </w:rPr>
        <w:t xml:space="preserve"> Çalışmaya dahil edilen ve çalışmadan dışlanan hastaların akış şeması</w:t>
      </w:r>
    </w:p>
    <w:p w:rsidR="0064531E" w:rsidRDefault="0064531E" w:rsidP="0064531E">
      <w:pPr>
        <w:pStyle w:val="Balk21"/>
        <w:spacing w:before="74"/>
        <w:ind w:left="0"/>
        <w:rPr>
          <w:b w:val="0"/>
          <w:sz w:val="20"/>
          <w:szCs w:val="20"/>
        </w:rPr>
      </w:pPr>
      <w:r w:rsidRPr="00C22DE5">
        <w:rPr>
          <w:b w:val="0"/>
          <w:sz w:val="20"/>
          <w:szCs w:val="20"/>
        </w:rPr>
        <w:t>LN: lenf nodu</w:t>
      </w:r>
    </w:p>
    <w:tbl>
      <w:tblPr>
        <w:tblStyle w:val="TabloKlavuzu"/>
        <w:tblpPr w:leftFromText="141" w:rightFromText="141" w:vertAnchor="text" w:horzAnchor="margin" w:tblpXSpec="center" w:tblpY="-893"/>
        <w:tblW w:w="77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709"/>
        <w:gridCol w:w="2693"/>
      </w:tblGrid>
      <w:tr w:rsidR="0064531E" w:rsidRPr="00370ADB" w:rsidTr="00AE1978">
        <w:trPr>
          <w:trHeight w:val="562"/>
        </w:trPr>
        <w:tc>
          <w:tcPr>
            <w:tcW w:w="7763" w:type="dxa"/>
            <w:gridSpan w:val="3"/>
            <w:tcBorders>
              <w:bottom w:val="single" w:sz="4" w:space="0" w:color="auto"/>
            </w:tcBorders>
          </w:tcPr>
          <w:p w:rsidR="0064531E" w:rsidRPr="0032029B" w:rsidRDefault="0064531E" w:rsidP="00AE1978">
            <w:pPr>
              <w:pStyle w:val="Balk21"/>
              <w:spacing w:before="74" w:line="360" w:lineRule="auto"/>
              <w:ind w:left="0"/>
              <w:rPr>
                <w:color w:val="000000" w:themeColor="text1"/>
              </w:rPr>
            </w:pPr>
            <w:r>
              <w:rPr>
                <w:color w:val="000000" w:themeColor="text1"/>
              </w:rPr>
              <w:lastRenderedPageBreak/>
              <w:t xml:space="preserve">Tablo 4.1. </w:t>
            </w:r>
            <w:r w:rsidRPr="004E1414">
              <w:rPr>
                <w:b w:val="0"/>
                <w:color w:val="000000" w:themeColor="text1"/>
              </w:rPr>
              <w:t>Hastaların klinik ve patolojik karakteristikleri</w:t>
            </w:r>
          </w:p>
          <w:p w:rsidR="0064531E" w:rsidRPr="004D29DA" w:rsidRDefault="0064531E" w:rsidP="00AE1978">
            <w:pPr>
              <w:rPr>
                <w:b/>
              </w:rPr>
            </w:pPr>
          </w:p>
        </w:tc>
      </w:tr>
      <w:tr w:rsidR="0064531E" w:rsidRPr="00370ADB" w:rsidTr="00AE1978">
        <w:trPr>
          <w:trHeight w:val="347"/>
        </w:trPr>
        <w:tc>
          <w:tcPr>
            <w:tcW w:w="4361" w:type="dxa"/>
            <w:tcBorders>
              <w:top w:val="single" w:sz="4" w:space="0" w:color="auto"/>
              <w:bottom w:val="single" w:sz="4" w:space="0" w:color="auto"/>
            </w:tcBorders>
          </w:tcPr>
          <w:p w:rsidR="0064531E" w:rsidRDefault="0064531E" w:rsidP="00AE1978">
            <w:pPr>
              <w:rPr>
                <w:b/>
              </w:rPr>
            </w:pPr>
          </w:p>
          <w:p w:rsidR="0064531E" w:rsidRPr="004D29DA" w:rsidRDefault="0064531E" w:rsidP="00AE1978">
            <w:pPr>
              <w:rPr>
                <w:b/>
              </w:rPr>
            </w:pPr>
            <w:r w:rsidRPr="004D29DA">
              <w:rPr>
                <w:b/>
              </w:rPr>
              <w:t>Karakteristikler</w:t>
            </w:r>
          </w:p>
          <w:p w:rsidR="0064531E" w:rsidRDefault="0064531E" w:rsidP="00AE1978"/>
        </w:tc>
        <w:tc>
          <w:tcPr>
            <w:tcW w:w="3402" w:type="dxa"/>
            <w:gridSpan w:val="2"/>
            <w:tcBorders>
              <w:top w:val="single" w:sz="4" w:space="0" w:color="auto"/>
              <w:bottom w:val="single" w:sz="4" w:space="0" w:color="auto"/>
            </w:tcBorders>
          </w:tcPr>
          <w:p w:rsidR="0064531E" w:rsidRPr="004D29DA" w:rsidRDefault="0064531E" w:rsidP="00AE1978">
            <w:pPr>
              <w:rPr>
                <w:b/>
              </w:rPr>
            </w:pPr>
            <w:r>
              <w:rPr>
                <w:b/>
              </w:rPr>
              <w:t xml:space="preserve">                                                             </w:t>
            </w:r>
            <w:r w:rsidRPr="004D29DA">
              <w:rPr>
                <w:b/>
              </w:rPr>
              <w:t xml:space="preserve">Değerler </w:t>
            </w:r>
          </w:p>
          <w:p w:rsidR="0064531E" w:rsidRDefault="0064531E" w:rsidP="00AE1978">
            <w:pPr>
              <w:jc w:val="both"/>
            </w:pPr>
            <w:r>
              <w:rPr>
                <w:b/>
              </w:rPr>
              <w:t>(n, %</w:t>
            </w:r>
            <w:r w:rsidRPr="004D29DA">
              <w:rPr>
                <w:b/>
              </w:rPr>
              <w:t>,</w:t>
            </w:r>
            <w:r>
              <w:rPr>
                <w:b/>
              </w:rPr>
              <w:t xml:space="preserve"> </w:t>
            </w:r>
            <w:r w:rsidR="0004121E">
              <w:rPr>
                <w:b/>
              </w:rPr>
              <w:t>ortanca</w:t>
            </w:r>
            <w:r w:rsidRPr="004D29DA">
              <w:rPr>
                <w:b/>
              </w:rPr>
              <w:t>, dağılım aralığı)</w:t>
            </w:r>
          </w:p>
        </w:tc>
      </w:tr>
      <w:tr w:rsidR="0064531E" w:rsidRPr="00370ADB" w:rsidTr="00AE1978">
        <w:trPr>
          <w:trHeight w:val="347"/>
        </w:trPr>
        <w:tc>
          <w:tcPr>
            <w:tcW w:w="4361" w:type="dxa"/>
            <w:tcBorders>
              <w:top w:val="single" w:sz="4" w:space="0" w:color="auto"/>
            </w:tcBorders>
          </w:tcPr>
          <w:p w:rsidR="0064531E" w:rsidRDefault="0064531E" w:rsidP="00AE1978"/>
          <w:p w:rsidR="0064531E" w:rsidRPr="00370ADB" w:rsidRDefault="0064531E" w:rsidP="00AE1978">
            <w:r w:rsidRPr="00370ADB">
              <w:t>Yaş, yıl</w:t>
            </w:r>
          </w:p>
        </w:tc>
        <w:tc>
          <w:tcPr>
            <w:tcW w:w="709" w:type="dxa"/>
            <w:tcBorders>
              <w:top w:val="single" w:sz="4" w:space="0" w:color="auto"/>
            </w:tcBorders>
          </w:tcPr>
          <w:p w:rsidR="0064531E" w:rsidRDefault="0064531E" w:rsidP="00AE1978"/>
          <w:p w:rsidR="0064531E" w:rsidRPr="00370ADB" w:rsidRDefault="0064531E" w:rsidP="00AE1978">
            <w:r w:rsidRPr="00370ADB">
              <w:t>58</w:t>
            </w:r>
            <w:r>
              <w:t xml:space="preserve">     </w:t>
            </w:r>
          </w:p>
        </w:tc>
        <w:tc>
          <w:tcPr>
            <w:tcW w:w="2693" w:type="dxa"/>
            <w:tcBorders>
              <w:top w:val="single" w:sz="4" w:space="0" w:color="auto"/>
            </w:tcBorders>
          </w:tcPr>
          <w:p w:rsidR="0064531E" w:rsidRDefault="0064531E" w:rsidP="00AE1978">
            <w:pPr>
              <w:jc w:val="both"/>
            </w:pPr>
          </w:p>
          <w:p w:rsidR="0064531E" w:rsidRPr="00370ADB" w:rsidRDefault="0064531E" w:rsidP="00AE1978">
            <w:pPr>
              <w:jc w:val="both"/>
            </w:pPr>
            <w:r w:rsidRPr="00370ADB">
              <w:t>(27-89)</w:t>
            </w:r>
          </w:p>
        </w:tc>
      </w:tr>
      <w:tr w:rsidR="0064531E" w:rsidRPr="00370ADB" w:rsidTr="00AE1978">
        <w:trPr>
          <w:trHeight w:val="818"/>
        </w:trPr>
        <w:tc>
          <w:tcPr>
            <w:tcW w:w="4361" w:type="dxa"/>
          </w:tcPr>
          <w:p w:rsidR="0064531E" w:rsidRDefault="0064531E" w:rsidP="00AE1978">
            <w:r w:rsidRPr="00370ADB">
              <w:t>Menopoz</w:t>
            </w:r>
          </w:p>
          <w:p w:rsidR="0064531E" w:rsidRPr="00370ADB" w:rsidRDefault="0064531E" w:rsidP="00AE1978">
            <w:r>
              <w:t xml:space="preserve">     </w:t>
            </w:r>
            <w:r w:rsidRPr="00370ADB">
              <w:t>Premen</w:t>
            </w:r>
            <w:r>
              <w:t>o</w:t>
            </w:r>
            <w:r w:rsidRPr="00370ADB">
              <w:t>poz</w:t>
            </w:r>
          </w:p>
          <w:p w:rsidR="0064531E" w:rsidRPr="00370ADB" w:rsidRDefault="0064531E" w:rsidP="00AE1978">
            <w:r>
              <w:t xml:space="preserve">     </w:t>
            </w:r>
            <w:r w:rsidRPr="00370ADB">
              <w:t>Postmen</w:t>
            </w:r>
            <w:r>
              <w:t>o</w:t>
            </w:r>
            <w:r w:rsidRPr="00370ADB">
              <w:t>poz</w:t>
            </w:r>
          </w:p>
        </w:tc>
        <w:tc>
          <w:tcPr>
            <w:tcW w:w="709" w:type="dxa"/>
          </w:tcPr>
          <w:p w:rsidR="0064531E" w:rsidRPr="00370ADB" w:rsidRDefault="0064531E" w:rsidP="00AE1978"/>
          <w:p w:rsidR="0064531E" w:rsidRPr="00370ADB" w:rsidRDefault="0064531E" w:rsidP="00AE1978">
            <w:r w:rsidRPr="00370ADB">
              <w:t xml:space="preserve">202 </w:t>
            </w:r>
          </w:p>
          <w:p w:rsidR="0064531E" w:rsidRPr="00370ADB" w:rsidRDefault="0064531E" w:rsidP="00AE1978">
            <w:r w:rsidRPr="00370ADB">
              <w:t xml:space="preserve">692 </w:t>
            </w:r>
          </w:p>
        </w:tc>
        <w:tc>
          <w:tcPr>
            <w:tcW w:w="2693" w:type="dxa"/>
          </w:tcPr>
          <w:p w:rsidR="0064531E" w:rsidRDefault="0064531E" w:rsidP="00AE1978">
            <w:pPr>
              <w:jc w:val="both"/>
            </w:pPr>
          </w:p>
          <w:p w:rsidR="0064531E" w:rsidRPr="00370ADB" w:rsidRDefault="0064531E" w:rsidP="00AE1978">
            <w:pPr>
              <w:jc w:val="both"/>
            </w:pPr>
            <w:r w:rsidRPr="00370ADB">
              <w:t>(%22,6)</w:t>
            </w:r>
          </w:p>
          <w:p w:rsidR="0064531E" w:rsidRPr="00370ADB" w:rsidRDefault="0064531E" w:rsidP="00AE1978">
            <w:pPr>
              <w:jc w:val="both"/>
            </w:pPr>
            <w:r w:rsidRPr="00370ADB">
              <w:t>(%77,4)</w:t>
            </w:r>
          </w:p>
        </w:tc>
      </w:tr>
      <w:tr w:rsidR="0064531E" w:rsidRPr="00370ADB" w:rsidTr="00AE1978">
        <w:trPr>
          <w:trHeight w:val="715"/>
        </w:trPr>
        <w:tc>
          <w:tcPr>
            <w:tcW w:w="4361" w:type="dxa"/>
          </w:tcPr>
          <w:p w:rsidR="0064531E" w:rsidRPr="00370ADB" w:rsidRDefault="0064531E" w:rsidP="00AE1978">
            <w:r>
              <w:t>M</w:t>
            </w:r>
            <w:r w:rsidRPr="00370ADB">
              <w:t>yometrial invazyon</w:t>
            </w:r>
          </w:p>
          <w:p w:rsidR="0064531E" w:rsidRPr="00370ADB" w:rsidRDefault="0064531E" w:rsidP="00AE1978">
            <w:r>
              <w:t xml:space="preserve">    </w:t>
            </w:r>
            <w:r w:rsidRPr="00370ADB">
              <w:t>&lt;%50</w:t>
            </w:r>
          </w:p>
          <w:p w:rsidR="0064531E" w:rsidRPr="00370ADB" w:rsidRDefault="0064531E" w:rsidP="00AE1978">
            <w:r>
              <w:t xml:space="preserve">     </w:t>
            </w:r>
            <w:r w:rsidRPr="00370ADB">
              <w:t>≥%50</w:t>
            </w:r>
          </w:p>
        </w:tc>
        <w:tc>
          <w:tcPr>
            <w:tcW w:w="709" w:type="dxa"/>
          </w:tcPr>
          <w:p w:rsidR="0064531E" w:rsidRPr="00370ADB" w:rsidRDefault="0064531E" w:rsidP="00AE1978"/>
          <w:p w:rsidR="0064531E" w:rsidRPr="00370ADB" w:rsidRDefault="0064531E" w:rsidP="00AE1978">
            <w:r>
              <w:t xml:space="preserve">582 </w:t>
            </w:r>
          </w:p>
          <w:p w:rsidR="0064531E" w:rsidRPr="00370ADB" w:rsidRDefault="0064531E" w:rsidP="00AE1978">
            <w:r w:rsidRPr="00370ADB">
              <w:t xml:space="preserve">312 </w:t>
            </w:r>
          </w:p>
        </w:tc>
        <w:tc>
          <w:tcPr>
            <w:tcW w:w="2693" w:type="dxa"/>
          </w:tcPr>
          <w:p w:rsidR="0064531E" w:rsidRDefault="0064531E" w:rsidP="00AE1978">
            <w:pPr>
              <w:jc w:val="both"/>
            </w:pPr>
          </w:p>
          <w:p w:rsidR="0064531E" w:rsidRDefault="0064531E" w:rsidP="00AE1978">
            <w:pPr>
              <w:jc w:val="both"/>
            </w:pPr>
            <w:r w:rsidRPr="00370ADB">
              <w:t>(%65,1)</w:t>
            </w:r>
          </w:p>
          <w:p w:rsidR="0064531E" w:rsidRPr="00370ADB" w:rsidRDefault="0064531E" w:rsidP="00AE1978">
            <w:pPr>
              <w:jc w:val="both"/>
            </w:pPr>
            <w:r w:rsidRPr="00370ADB">
              <w:t>(%34,9)</w:t>
            </w:r>
          </w:p>
        </w:tc>
      </w:tr>
      <w:tr w:rsidR="0064531E" w:rsidRPr="00370ADB" w:rsidTr="00AE1978">
        <w:trPr>
          <w:trHeight w:val="1105"/>
        </w:trPr>
        <w:tc>
          <w:tcPr>
            <w:tcW w:w="4361" w:type="dxa"/>
          </w:tcPr>
          <w:p w:rsidR="0064531E" w:rsidRPr="00370ADB" w:rsidRDefault="0064531E" w:rsidP="00AE1978">
            <w:r w:rsidRPr="00370ADB">
              <w:t>Grade</w:t>
            </w:r>
          </w:p>
          <w:p w:rsidR="0064531E" w:rsidRPr="00370ADB" w:rsidRDefault="0064531E" w:rsidP="00AE1978">
            <w:r>
              <w:t xml:space="preserve">     </w:t>
            </w:r>
            <w:r w:rsidRPr="00370ADB">
              <w:t>1</w:t>
            </w:r>
          </w:p>
          <w:p w:rsidR="0064531E" w:rsidRPr="00370ADB" w:rsidRDefault="0064531E" w:rsidP="00AE1978">
            <w:r>
              <w:t xml:space="preserve">     </w:t>
            </w:r>
            <w:r w:rsidRPr="00370ADB">
              <w:t>2</w:t>
            </w:r>
          </w:p>
          <w:p w:rsidR="0064531E" w:rsidRPr="00370ADB" w:rsidRDefault="0064531E" w:rsidP="00AE1978">
            <w:r>
              <w:t xml:space="preserve">     </w:t>
            </w:r>
            <w:r w:rsidRPr="00370ADB">
              <w:t>3</w:t>
            </w:r>
          </w:p>
        </w:tc>
        <w:tc>
          <w:tcPr>
            <w:tcW w:w="709" w:type="dxa"/>
          </w:tcPr>
          <w:p w:rsidR="0064531E" w:rsidRPr="00370ADB" w:rsidRDefault="0064531E" w:rsidP="00AE1978"/>
          <w:p w:rsidR="0064531E" w:rsidRPr="00370ADB" w:rsidRDefault="0064531E" w:rsidP="00AE1978">
            <w:r>
              <w:t xml:space="preserve">463 </w:t>
            </w:r>
          </w:p>
          <w:p w:rsidR="0064531E" w:rsidRPr="00370ADB" w:rsidRDefault="0064531E" w:rsidP="00AE1978">
            <w:r>
              <w:t xml:space="preserve">309 </w:t>
            </w:r>
          </w:p>
          <w:p w:rsidR="0064531E" w:rsidRPr="00370ADB" w:rsidRDefault="0064531E" w:rsidP="00AE1978">
            <w:r w:rsidRPr="00370ADB">
              <w:t xml:space="preserve">122 </w:t>
            </w:r>
          </w:p>
        </w:tc>
        <w:tc>
          <w:tcPr>
            <w:tcW w:w="2693" w:type="dxa"/>
          </w:tcPr>
          <w:p w:rsidR="0064531E" w:rsidRDefault="0064531E" w:rsidP="00AE1978">
            <w:pPr>
              <w:jc w:val="both"/>
            </w:pPr>
          </w:p>
          <w:p w:rsidR="0064531E" w:rsidRPr="00370ADB" w:rsidRDefault="0064531E" w:rsidP="00AE1978">
            <w:pPr>
              <w:jc w:val="both"/>
            </w:pPr>
            <w:r w:rsidRPr="00370ADB">
              <w:t>(%51,8)</w:t>
            </w:r>
          </w:p>
          <w:p w:rsidR="0064531E" w:rsidRDefault="0064531E" w:rsidP="00AE1978">
            <w:pPr>
              <w:jc w:val="both"/>
            </w:pPr>
            <w:r w:rsidRPr="00370ADB">
              <w:t>(%34,6)</w:t>
            </w:r>
          </w:p>
          <w:p w:rsidR="0064531E" w:rsidRPr="00370ADB" w:rsidRDefault="0064531E" w:rsidP="00AE1978">
            <w:pPr>
              <w:jc w:val="both"/>
            </w:pPr>
            <w:r w:rsidRPr="00370ADB">
              <w:t>(%13,6)</w:t>
            </w:r>
          </w:p>
        </w:tc>
      </w:tr>
      <w:tr w:rsidR="0064531E" w:rsidRPr="00370ADB" w:rsidTr="00AE1978">
        <w:trPr>
          <w:trHeight w:val="830"/>
        </w:trPr>
        <w:tc>
          <w:tcPr>
            <w:tcW w:w="4361" w:type="dxa"/>
          </w:tcPr>
          <w:p w:rsidR="0064531E" w:rsidRPr="00370ADB" w:rsidRDefault="0064531E" w:rsidP="00AE1978">
            <w:r w:rsidRPr="00370ADB">
              <w:t>Lenfovasküler alan invazyonu</w:t>
            </w:r>
          </w:p>
          <w:p w:rsidR="0064531E" w:rsidRPr="00370ADB" w:rsidRDefault="0064531E" w:rsidP="00AE1978">
            <w:r>
              <w:t xml:space="preserve">     </w:t>
            </w:r>
            <w:r w:rsidRPr="00370ADB">
              <w:t>Pozitif</w:t>
            </w:r>
          </w:p>
          <w:p w:rsidR="0064531E" w:rsidRPr="00370ADB" w:rsidRDefault="0064531E" w:rsidP="00AE1978">
            <w:r>
              <w:t xml:space="preserve">     </w:t>
            </w:r>
            <w:r w:rsidRPr="00370ADB">
              <w:t>Negatif</w:t>
            </w:r>
          </w:p>
        </w:tc>
        <w:tc>
          <w:tcPr>
            <w:tcW w:w="709" w:type="dxa"/>
          </w:tcPr>
          <w:p w:rsidR="0064531E" w:rsidRPr="00370ADB" w:rsidRDefault="0064531E" w:rsidP="00AE1978"/>
          <w:p w:rsidR="0064531E" w:rsidRPr="00370ADB" w:rsidRDefault="0064531E" w:rsidP="00AE1978">
            <w:r>
              <w:t xml:space="preserve">237 </w:t>
            </w:r>
          </w:p>
          <w:p w:rsidR="0064531E" w:rsidRPr="00370ADB" w:rsidRDefault="0064531E" w:rsidP="00AE1978">
            <w:r w:rsidRPr="00370ADB">
              <w:t xml:space="preserve">657 </w:t>
            </w:r>
          </w:p>
        </w:tc>
        <w:tc>
          <w:tcPr>
            <w:tcW w:w="2693" w:type="dxa"/>
          </w:tcPr>
          <w:p w:rsidR="0064531E" w:rsidRDefault="0064531E" w:rsidP="00AE1978">
            <w:pPr>
              <w:jc w:val="both"/>
            </w:pPr>
          </w:p>
          <w:p w:rsidR="0064531E" w:rsidRDefault="0064531E" w:rsidP="00AE1978">
            <w:pPr>
              <w:jc w:val="both"/>
            </w:pPr>
            <w:r w:rsidRPr="00370ADB">
              <w:t>(%26,5)</w:t>
            </w:r>
          </w:p>
          <w:p w:rsidR="0064531E" w:rsidRPr="00370ADB" w:rsidRDefault="0064531E" w:rsidP="00AE1978">
            <w:pPr>
              <w:jc w:val="both"/>
            </w:pPr>
            <w:r w:rsidRPr="00370ADB">
              <w:t>(%73,5)</w:t>
            </w:r>
          </w:p>
        </w:tc>
      </w:tr>
      <w:tr w:rsidR="0064531E" w:rsidRPr="00370ADB" w:rsidTr="00AE1978">
        <w:trPr>
          <w:trHeight w:val="252"/>
        </w:trPr>
        <w:tc>
          <w:tcPr>
            <w:tcW w:w="4361" w:type="dxa"/>
          </w:tcPr>
          <w:p w:rsidR="0064531E" w:rsidRPr="00370ADB" w:rsidRDefault="0064531E" w:rsidP="00AE1978">
            <w:r w:rsidRPr="00370ADB">
              <w:t>Tümör çapı (cm)</w:t>
            </w:r>
          </w:p>
        </w:tc>
        <w:tc>
          <w:tcPr>
            <w:tcW w:w="709" w:type="dxa"/>
          </w:tcPr>
          <w:p w:rsidR="0064531E" w:rsidRPr="00370ADB" w:rsidRDefault="0064531E" w:rsidP="00AE1978">
            <w:r w:rsidRPr="00370ADB">
              <w:t xml:space="preserve">3 </w:t>
            </w:r>
            <w:r>
              <w:t xml:space="preserve">     </w:t>
            </w:r>
          </w:p>
        </w:tc>
        <w:tc>
          <w:tcPr>
            <w:tcW w:w="2693" w:type="dxa"/>
          </w:tcPr>
          <w:p w:rsidR="0064531E" w:rsidRPr="00370ADB" w:rsidRDefault="0064531E" w:rsidP="00AE1978">
            <w:pPr>
              <w:jc w:val="both"/>
            </w:pPr>
            <w:r w:rsidRPr="00370ADB">
              <w:t>(0,1-18,5)</w:t>
            </w:r>
          </w:p>
        </w:tc>
      </w:tr>
      <w:tr w:rsidR="0064531E" w:rsidRPr="00370ADB" w:rsidTr="00AE1978">
        <w:trPr>
          <w:trHeight w:val="277"/>
        </w:trPr>
        <w:tc>
          <w:tcPr>
            <w:tcW w:w="4361" w:type="dxa"/>
          </w:tcPr>
          <w:p w:rsidR="0064531E" w:rsidRPr="00370ADB" w:rsidRDefault="0064531E" w:rsidP="00AE1978">
            <w:r w:rsidRPr="00370ADB">
              <w:t>Serum CA-125 düzeyi (IU/dl)</w:t>
            </w:r>
          </w:p>
        </w:tc>
        <w:tc>
          <w:tcPr>
            <w:tcW w:w="709" w:type="dxa"/>
          </w:tcPr>
          <w:p w:rsidR="0064531E" w:rsidRPr="00370ADB" w:rsidRDefault="0064531E" w:rsidP="00AE1978">
            <w:r w:rsidRPr="00370ADB">
              <w:t>15,1</w:t>
            </w:r>
            <w:r>
              <w:t xml:space="preserve"> </w:t>
            </w:r>
          </w:p>
        </w:tc>
        <w:tc>
          <w:tcPr>
            <w:tcW w:w="2693" w:type="dxa"/>
          </w:tcPr>
          <w:p w:rsidR="0064531E" w:rsidRPr="00370ADB" w:rsidRDefault="0064531E" w:rsidP="00AE1978">
            <w:pPr>
              <w:jc w:val="both"/>
            </w:pPr>
            <w:r w:rsidRPr="00370ADB">
              <w:t>(2-1547,9)</w:t>
            </w:r>
          </w:p>
        </w:tc>
      </w:tr>
      <w:tr w:rsidR="0064531E" w:rsidRPr="00370ADB" w:rsidTr="00AE1978">
        <w:trPr>
          <w:trHeight w:val="830"/>
        </w:trPr>
        <w:tc>
          <w:tcPr>
            <w:tcW w:w="4361" w:type="dxa"/>
          </w:tcPr>
          <w:p w:rsidR="0064531E" w:rsidRPr="00370ADB" w:rsidRDefault="0064531E" w:rsidP="00AE1978">
            <w:r w:rsidRPr="00370ADB">
              <w:t>Servikal stromal invazyon</w:t>
            </w:r>
          </w:p>
          <w:p w:rsidR="0064531E" w:rsidRPr="00370ADB" w:rsidRDefault="0064531E" w:rsidP="00AE1978">
            <w:r>
              <w:t xml:space="preserve">     </w:t>
            </w:r>
            <w:r w:rsidRPr="00370ADB">
              <w:t>Pozitif</w:t>
            </w:r>
          </w:p>
          <w:p w:rsidR="0064531E" w:rsidRPr="00370ADB" w:rsidRDefault="0064531E" w:rsidP="00AE1978">
            <w:r>
              <w:t xml:space="preserve">     </w:t>
            </w:r>
            <w:r w:rsidRPr="00370ADB">
              <w:t>Negatif</w:t>
            </w:r>
          </w:p>
        </w:tc>
        <w:tc>
          <w:tcPr>
            <w:tcW w:w="709" w:type="dxa"/>
          </w:tcPr>
          <w:p w:rsidR="0064531E" w:rsidRPr="00370ADB" w:rsidRDefault="0064531E" w:rsidP="00AE1978"/>
          <w:p w:rsidR="0064531E" w:rsidRPr="00370ADB" w:rsidRDefault="0064531E" w:rsidP="00AE1978">
            <w:r w:rsidRPr="00370ADB">
              <w:t xml:space="preserve">89 </w:t>
            </w:r>
            <w:r>
              <w:t xml:space="preserve">    </w:t>
            </w:r>
          </w:p>
          <w:p w:rsidR="0064531E" w:rsidRPr="00370ADB" w:rsidRDefault="0064531E" w:rsidP="00AE1978">
            <w:r w:rsidRPr="00370ADB">
              <w:t xml:space="preserve">805 </w:t>
            </w:r>
            <w:r>
              <w:t xml:space="preserve">   </w:t>
            </w:r>
          </w:p>
        </w:tc>
        <w:tc>
          <w:tcPr>
            <w:tcW w:w="2693" w:type="dxa"/>
          </w:tcPr>
          <w:p w:rsidR="0064531E" w:rsidRDefault="0064531E" w:rsidP="00AE1978">
            <w:pPr>
              <w:ind w:left="2868" w:right="-1242" w:hanging="708"/>
              <w:jc w:val="both"/>
            </w:pPr>
          </w:p>
          <w:p w:rsidR="0064531E" w:rsidRPr="00370ADB" w:rsidRDefault="0064531E" w:rsidP="00AE1978">
            <w:pPr>
              <w:jc w:val="both"/>
            </w:pPr>
            <w:r w:rsidRPr="00370ADB">
              <w:t>(%10)</w:t>
            </w:r>
          </w:p>
          <w:p w:rsidR="0064531E" w:rsidRPr="00370ADB" w:rsidRDefault="0064531E" w:rsidP="00AE1978">
            <w:pPr>
              <w:jc w:val="both"/>
            </w:pPr>
            <w:r w:rsidRPr="00370ADB">
              <w:t>(%90)</w:t>
            </w:r>
          </w:p>
        </w:tc>
      </w:tr>
      <w:tr w:rsidR="0064531E" w:rsidRPr="00370ADB" w:rsidTr="00AE1978">
        <w:trPr>
          <w:trHeight w:val="717"/>
        </w:trPr>
        <w:tc>
          <w:tcPr>
            <w:tcW w:w="4361" w:type="dxa"/>
          </w:tcPr>
          <w:p w:rsidR="0064531E" w:rsidRPr="00370ADB" w:rsidRDefault="0064531E" w:rsidP="00AE1978">
            <w:r w:rsidRPr="00370ADB">
              <w:t>Peritoneal Sitoloji</w:t>
            </w:r>
          </w:p>
          <w:p w:rsidR="0064531E" w:rsidRPr="00370ADB" w:rsidRDefault="0064531E" w:rsidP="00AE1978">
            <w:r>
              <w:t xml:space="preserve">     </w:t>
            </w:r>
            <w:r w:rsidRPr="00370ADB">
              <w:t>Pozitif</w:t>
            </w:r>
          </w:p>
          <w:p w:rsidR="0064531E" w:rsidRPr="00370ADB" w:rsidRDefault="0064531E" w:rsidP="00AE1978">
            <w:r>
              <w:t xml:space="preserve">     </w:t>
            </w:r>
            <w:r w:rsidRPr="00370ADB">
              <w:t>Negatif</w:t>
            </w:r>
          </w:p>
        </w:tc>
        <w:tc>
          <w:tcPr>
            <w:tcW w:w="709" w:type="dxa"/>
          </w:tcPr>
          <w:p w:rsidR="0064531E" w:rsidRPr="00370ADB" w:rsidRDefault="0064531E" w:rsidP="00AE1978"/>
          <w:p w:rsidR="0064531E" w:rsidRPr="00370ADB" w:rsidRDefault="0064531E" w:rsidP="00AE1978">
            <w:r w:rsidRPr="00370ADB">
              <w:t xml:space="preserve">24 </w:t>
            </w:r>
            <w:r>
              <w:t xml:space="preserve">    </w:t>
            </w:r>
          </w:p>
          <w:p w:rsidR="0064531E" w:rsidRPr="00370ADB" w:rsidRDefault="0064531E" w:rsidP="00AE1978">
            <w:r w:rsidRPr="00370ADB">
              <w:t xml:space="preserve">870 </w:t>
            </w:r>
            <w:r>
              <w:t xml:space="preserve">  </w:t>
            </w:r>
          </w:p>
        </w:tc>
        <w:tc>
          <w:tcPr>
            <w:tcW w:w="2693" w:type="dxa"/>
          </w:tcPr>
          <w:p w:rsidR="0064531E" w:rsidRDefault="0064531E" w:rsidP="00AE1978">
            <w:pPr>
              <w:jc w:val="both"/>
            </w:pPr>
          </w:p>
          <w:p w:rsidR="0064531E" w:rsidRPr="00370ADB" w:rsidRDefault="0064531E" w:rsidP="00AE1978">
            <w:pPr>
              <w:jc w:val="both"/>
            </w:pPr>
            <w:r w:rsidRPr="00370ADB">
              <w:t>(%2,7)</w:t>
            </w:r>
          </w:p>
          <w:p w:rsidR="0064531E" w:rsidRPr="00370ADB" w:rsidRDefault="0064531E" w:rsidP="00AE1978">
            <w:pPr>
              <w:jc w:val="both"/>
            </w:pPr>
            <w:r w:rsidRPr="00370ADB">
              <w:t>(%97,3)</w:t>
            </w:r>
          </w:p>
        </w:tc>
      </w:tr>
      <w:tr w:rsidR="0064531E" w:rsidRPr="00370ADB" w:rsidTr="00AE1978">
        <w:trPr>
          <w:trHeight w:val="2350"/>
        </w:trPr>
        <w:tc>
          <w:tcPr>
            <w:tcW w:w="4361" w:type="dxa"/>
          </w:tcPr>
          <w:p w:rsidR="0064531E" w:rsidRPr="00370ADB" w:rsidRDefault="0064531E" w:rsidP="00AE1978">
            <w:r w:rsidRPr="00370ADB">
              <w:t>Evre</w:t>
            </w:r>
          </w:p>
          <w:p w:rsidR="0064531E" w:rsidRPr="00370ADB" w:rsidRDefault="0064531E" w:rsidP="00AE1978">
            <w:r>
              <w:t xml:space="preserve">     </w:t>
            </w:r>
            <w:r w:rsidR="00A618C8">
              <w:t>I</w:t>
            </w:r>
            <w:r w:rsidRPr="00370ADB">
              <w:t>A</w:t>
            </w:r>
          </w:p>
          <w:p w:rsidR="0064531E" w:rsidRPr="00370ADB" w:rsidRDefault="0064531E" w:rsidP="00AE1978">
            <w:r>
              <w:t xml:space="preserve">     </w:t>
            </w:r>
            <w:r w:rsidR="00A618C8">
              <w:t>I</w:t>
            </w:r>
            <w:r w:rsidRPr="00370ADB">
              <w:t>B</w:t>
            </w:r>
          </w:p>
          <w:p w:rsidR="0064531E" w:rsidRPr="00370ADB" w:rsidRDefault="0064531E" w:rsidP="00AE1978">
            <w:r>
              <w:t xml:space="preserve">     </w:t>
            </w:r>
            <w:r w:rsidRPr="00370ADB">
              <w:t>II</w:t>
            </w:r>
          </w:p>
          <w:p w:rsidR="0064531E" w:rsidRPr="00370ADB" w:rsidRDefault="0064531E" w:rsidP="00AE1978">
            <w:r>
              <w:t xml:space="preserve">     </w:t>
            </w:r>
            <w:r w:rsidRPr="00370ADB">
              <w:t>IIIA</w:t>
            </w:r>
          </w:p>
          <w:p w:rsidR="0064531E" w:rsidRPr="00370ADB" w:rsidRDefault="0064531E" w:rsidP="00AE1978">
            <w:r>
              <w:t xml:space="preserve">     </w:t>
            </w:r>
            <w:r w:rsidRPr="00370ADB">
              <w:t>IIIB</w:t>
            </w:r>
          </w:p>
          <w:p w:rsidR="0064531E" w:rsidRPr="00370ADB" w:rsidRDefault="0064531E" w:rsidP="00AE1978">
            <w:r>
              <w:t xml:space="preserve">     </w:t>
            </w:r>
            <w:r w:rsidRPr="00370ADB">
              <w:t>IIIC1</w:t>
            </w:r>
          </w:p>
          <w:p w:rsidR="0064531E" w:rsidRPr="00370ADB" w:rsidRDefault="0064531E" w:rsidP="00AE1978">
            <w:r>
              <w:t xml:space="preserve">     </w:t>
            </w:r>
            <w:r w:rsidRPr="00370ADB">
              <w:t>IIIC2</w:t>
            </w:r>
          </w:p>
          <w:p w:rsidR="0064531E" w:rsidRPr="00370ADB" w:rsidRDefault="0064531E" w:rsidP="00AE1978">
            <w:r>
              <w:t xml:space="preserve">     </w:t>
            </w:r>
            <w:r w:rsidRPr="00370ADB">
              <w:t>IV</w:t>
            </w:r>
          </w:p>
        </w:tc>
        <w:tc>
          <w:tcPr>
            <w:tcW w:w="709" w:type="dxa"/>
          </w:tcPr>
          <w:p w:rsidR="0064531E" w:rsidRPr="00370ADB" w:rsidRDefault="0064531E" w:rsidP="00AE1978"/>
          <w:p w:rsidR="0064531E" w:rsidRPr="00370ADB" w:rsidRDefault="0064531E" w:rsidP="00AE1978">
            <w:r>
              <w:t xml:space="preserve">534 </w:t>
            </w:r>
          </w:p>
          <w:p w:rsidR="0064531E" w:rsidRPr="00370ADB" w:rsidRDefault="0064531E" w:rsidP="00AE1978">
            <w:r>
              <w:t xml:space="preserve">201 </w:t>
            </w:r>
          </w:p>
          <w:p w:rsidR="0064531E" w:rsidRPr="00370ADB" w:rsidRDefault="0064531E" w:rsidP="00AE1978">
            <w:r>
              <w:t xml:space="preserve">55 </w:t>
            </w:r>
          </w:p>
          <w:p w:rsidR="0064531E" w:rsidRPr="00370ADB" w:rsidRDefault="0064531E" w:rsidP="00AE1978">
            <w:r w:rsidRPr="00370ADB">
              <w:t xml:space="preserve">13 </w:t>
            </w:r>
          </w:p>
          <w:p w:rsidR="0064531E" w:rsidRPr="00370ADB" w:rsidRDefault="0064531E" w:rsidP="00AE1978">
            <w:r>
              <w:t xml:space="preserve">2 </w:t>
            </w:r>
          </w:p>
          <w:p w:rsidR="0064531E" w:rsidRPr="00370ADB" w:rsidRDefault="0064531E" w:rsidP="00AE1978">
            <w:r>
              <w:t>41</w:t>
            </w:r>
            <w:r w:rsidRPr="00370ADB">
              <w:t xml:space="preserve"> </w:t>
            </w:r>
          </w:p>
          <w:p w:rsidR="0064531E" w:rsidRPr="00370ADB" w:rsidRDefault="0064531E" w:rsidP="00AE1978">
            <w:r>
              <w:t xml:space="preserve">29 </w:t>
            </w:r>
          </w:p>
          <w:p w:rsidR="0064531E" w:rsidRPr="00370ADB" w:rsidRDefault="0064531E" w:rsidP="00AE1978">
            <w:r w:rsidRPr="00370ADB">
              <w:t xml:space="preserve">19 </w:t>
            </w:r>
          </w:p>
        </w:tc>
        <w:tc>
          <w:tcPr>
            <w:tcW w:w="2693" w:type="dxa"/>
          </w:tcPr>
          <w:p w:rsidR="0064531E" w:rsidRDefault="0064531E" w:rsidP="00AE1978">
            <w:pPr>
              <w:jc w:val="both"/>
            </w:pPr>
          </w:p>
          <w:p w:rsidR="0064531E" w:rsidRDefault="0064531E" w:rsidP="00AE1978">
            <w:pPr>
              <w:jc w:val="both"/>
            </w:pPr>
            <w:r w:rsidRPr="00370ADB">
              <w:t>(%59,7)</w:t>
            </w:r>
          </w:p>
          <w:p w:rsidR="0064531E" w:rsidRPr="00370ADB" w:rsidRDefault="0064531E" w:rsidP="00AE1978">
            <w:pPr>
              <w:jc w:val="both"/>
            </w:pPr>
            <w:r>
              <w:t>(%22,5</w:t>
            </w:r>
            <w:r w:rsidRPr="00370ADB">
              <w:t>)</w:t>
            </w:r>
          </w:p>
          <w:p w:rsidR="0064531E" w:rsidRDefault="0064531E" w:rsidP="00AE1978">
            <w:pPr>
              <w:jc w:val="both"/>
            </w:pPr>
            <w:r w:rsidRPr="00370ADB">
              <w:t>(%6,2)</w:t>
            </w:r>
          </w:p>
          <w:p w:rsidR="0064531E" w:rsidRDefault="0064531E" w:rsidP="00AE1978">
            <w:pPr>
              <w:jc w:val="both"/>
            </w:pPr>
            <w:r w:rsidRPr="00370ADB">
              <w:t>(%1,5)</w:t>
            </w:r>
          </w:p>
          <w:p w:rsidR="0064531E" w:rsidRPr="00370ADB" w:rsidRDefault="0064531E" w:rsidP="00AE1978">
            <w:pPr>
              <w:jc w:val="both"/>
            </w:pPr>
            <w:r w:rsidRPr="00370ADB">
              <w:t>(%0,2)</w:t>
            </w:r>
          </w:p>
          <w:p w:rsidR="0064531E" w:rsidRDefault="0064531E" w:rsidP="00AE1978">
            <w:pPr>
              <w:jc w:val="both"/>
            </w:pPr>
            <w:r>
              <w:t>(%4,6</w:t>
            </w:r>
            <w:r w:rsidRPr="00370ADB">
              <w:t>)</w:t>
            </w:r>
          </w:p>
          <w:p w:rsidR="0064531E" w:rsidRPr="00370ADB" w:rsidRDefault="0064531E" w:rsidP="00AE1978">
            <w:pPr>
              <w:jc w:val="both"/>
            </w:pPr>
            <w:r w:rsidRPr="00370ADB">
              <w:t>(%3,</w:t>
            </w:r>
            <w:r>
              <w:t>2</w:t>
            </w:r>
            <w:r w:rsidRPr="00370ADB">
              <w:t>)</w:t>
            </w:r>
          </w:p>
          <w:p w:rsidR="0064531E" w:rsidRPr="00370ADB" w:rsidRDefault="0064531E" w:rsidP="00AE1978">
            <w:pPr>
              <w:jc w:val="both"/>
            </w:pPr>
            <w:r w:rsidRPr="00370ADB">
              <w:t>(%2,1)</w:t>
            </w:r>
          </w:p>
        </w:tc>
      </w:tr>
      <w:tr w:rsidR="0064531E" w:rsidRPr="00370ADB" w:rsidTr="00AE1978">
        <w:trPr>
          <w:trHeight w:val="830"/>
        </w:trPr>
        <w:tc>
          <w:tcPr>
            <w:tcW w:w="4361" w:type="dxa"/>
          </w:tcPr>
          <w:p w:rsidR="0064531E" w:rsidRPr="00370ADB" w:rsidRDefault="0064531E" w:rsidP="00AE1978">
            <w:r w:rsidRPr="00370ADB">
              <w:t>Total lenf nodu sayısı</w:t>
            </w:r>
          </w:p>
          <w:p w:rsidR="0064531E" w:rsidRPr="00370ADB" w:rsidRDefault="0064531E" w:rsidP="00AE1978">
            <w:r>
              <w:t xml:space="preserve">     </w:t>
            </w:r>
            <w:r w:rsidRPr="00370ADB">
              <w:t>Pelvik</w:t>
            </w:r>
          </w:p>
          <w:p w:rsidR="0064531E" w:rsidRPr="00370ADB" w:rsidRDefault="0064531E" w:rsidP="00AE1978">
            <w:r>
              <w:t xml:space="preserve">     </w:t>
            </w:r>
            <w:r w:rsidRPr="00370ADB">
              <w:t>Paraaortik</w:t>
            </w:r>
          </w:p>
        </w:tc>
        <w:tc>
          <w:tcPr>
            <w:tcW w:w="709" w:type="dxa"/>
          </w:tcPr>
          <w:p w:rsidR="0064531E" w:rsidRPr="00370ADB" w:rsidRDefault="0064531E" w:rsidP="00AE1978">
            <w:r>
              <w:t>38</w:t>
            </w:r>
          </w:p>
          <w:p w:rsidR="0064531E" w:rsidRPr="00370ADB" w:rsidRDefault="0064531E" w:rsidP="00AE1978">
            <w:r>
              <w:t>27</w:t>
            </w:r>
          </w:p>
          <w:p w:rsidR="0064531E" w:rsidRPr="00370ADB" w:rsidRDefault="0064531E" w:rsidP="00AE1978">
            <w:r w:rsidRPr="00370ADB">
              <w:t>11</w:t>
            </w:r>
          </w:p>
        </w:tc>
        <w:tc>
          <w:tcPr>
            <w:tcW w:w="2693" w:type="dxa"/>
          </w:tcPr>
          <w:p w:rsidR="0064531E" w:rsidRDefault="0064531E" w:rsidP="00AE1978">
            <w:pPr>
              <w:jc w:val="both"/>
            </w:pPr>
            <w:r w:rsidRPr="00370ADB">
              <w:t>(20-115)</w:t>
            </w:r>
          </w:p>
          <w:p w:rsidR="0064531E" w:rsidRDefault="0064531E" w:rsidP="00AE1978">
            <w:pPr>
              <w:jc w:val="both"/>
            </w:pPr>
            <w:r w:rsidRPr="00370ADB">
              <w:t>(15-76)</w:t>
            </w:r>
          </w:p>
          <w:p w:rsidR="0064531E" w:rsidRPr="00370ADB" w:rsidRDefault="0064531E" w:rsidP="00AE1978">
            <w:pPr>
              <w:jc w:val="both"/>
            </w:pPr>
            <w:r w:rsidRPr="00370ADB">
              <w:t>(5-40)</w:t>
            </w:r>
          </w:p>
        </w:tc>
      </w:tr>
      <w:tr w:rsidR="0064531E" w:rsidRPr="00370ADB" w:rsidTr="00AE1978">
        <w:trPr>
          <w:trHeight w:val="830"/>
        </w:trPr>
        <w:tc>
          <w:tcPr>
            <w:tcW w:w="4361" w:type="dxa"/>
          </w:tcPr>
          <w:p w:rsidR="0064531E" w:rsidRPr="00370ADB" w:rsidRDefault="0064531E" w:rsidP="00AE1978">
            <w:r>
              <w:t>Adneksiy</w:t>
            </w:r>
            <w:r w:rsidRPr="00370ADB">
              <w:t>al tutulum</w:t>
            </w:r>
          </w:p>
          <w:p w:rsidR="0064531E" w:rsidRPr="00370ADB" w:rsidRDefault="0064531E" w:rsidP="00AE1978">
            <w:r>
              <w:t xml:space="preserve">     </w:t>
            </w:r>
            <w:r w:rsidRPr="00370ADB">
              <w:t>Var</w:t>
            </w:r>
          </w:p>
          <w:p w:rsidR="0064531E" w:rsidRPr="00370ADB" w:rsidRDefault="0064531E" w:rsidP="00AE1978">
            <w:r>
              <w:t xml:space="preserve">     </w:t>
            </w:r>
            <w:r w:rsidRPr="00370ADB">
              <w:t>Yok</w:t>
            </w:r>
          </w:p>
        </w:tc>
        <w:tc>
          <w:tcPr>
            <w:tcW w:w="709" w:type="dxa"/>
          </w:tcPr>
          <w:p w:rsidR="0064531E" w:rsidRPr="00370ADB" w:rsidRDefault="0064531E" w:rsidP="00AE1978"/>
          <w:p w:rsidR="0064531E" w:rsidRPr="00370ADB" w:rsidRDefault="0064531E" w:rsidP="00AE1978">
            <w:r>
              <w:t xml:space="preserve">34 </w:t>
            </w:r>
          </w:p>
          <w:p w:rsidR="0064531E" w:rsidRPr="00370ADB" w:rsidRDefault="0064531E" w:rsidP="00AE1978">
            <w:r w:rsidRPr="00370ADB">
              <w:t xml:space="preserve">860 </w:t>
            </w:r>
          </w:p>
        </w:tc>
        <w:tc>
          <w:tcPr>
            <w:tcW w:w="2693" w:type="dxa"/>
          </w:tcPr>
          <w:p w:rsidR="0064531E" w:rsidRDefault="0064531E" w:rsidP="00AE1978">
            <w:pPr>
              <w:jc w:val="both"/>
            </w:pPr>
          </w:p>
          <w:p w:rsidR="0064531E" w:rsidRPr="00370ADB" w:rsidRDefault="0064531E" w:rsidP="00AE1978">
            <w:pPr>
              <w:jc w:val="both"/>
            </w:pPr>
            <w:r w:rsidRPr="00370ADB">
              <w:t>(%3,8)</w:t>
            </w:r>
          </w:p>
          <w:p w:rsidR="0064531E" w:rsidRPr="00370ADB" w:rsidRDefault="0064531E" w:rsidP="00AE1978">
            <w:pPr>
              <w:jc w:val="both"/>
            </w:pPr>
            <w:r w:rsidRPr="00370ADB">
              <w:t>(%96,2)</w:t>
            </w:r>
          </w:p>
        </w:tc>
      </w:tr>
      <w:tr w:rsidR="0064531E" w:rsidRPr="00370ADB" w:rsidTr="00AE1978">
        <w:trPr>
          <w:trHeight w:val="830"/>
        </w:trPr>
        <w:tc>
          <w:tcPr>
            <w:tcW w:w="4361" w:type="dxa"/>
          </w:tcPr>
          <w:p w:rsidR="0064531E" w:rsidRPr="00370ADB" w:rsidRDefault="0064531E" w:rsidP="00AE1978">
            <w:r w:rsidRPr="00370ADB">
              <w:t>Serozal tutulum</w:t>
            </w:r>
          </w:p>
          <w:p w:rsidR="0064531E" w:rsidRPr="00370ADB" w:rsidRDefault="0064531E" w:rsidP="00AE1978">
            <w:r>
              <w:t xml:space="preserve">     </w:t>
            </w:r>
            <w:r w:rsidRPr="00370ADB">
              <w:t>Var</w:t>
            </w:r>
          </w:p>
          <w:p w:rsidR="0064531E" w:rsidRPr="00370ADB" w:rsidRDefault="0064531E" w:rsidP="00AE1978">
            <w:r>
              <w:t xml:space="preserve">     </w:t>
            </w:r>
            <w:r w:rsidRPr="00370ADB">
              <w:t>Yok</w:t>
            </w:r>
          </w:p>
        </w:tc>
        <w:tc>
          <w:tcPr>
            <w:tcW w:w="709" w:type="dxa"/>
          </w:tcPr>
          <w:p w:rsidR="0064531E" w:rsidRPr="00370ADB" w:rsidRDefault="0064531E" w:rsidP="00AE1978"/>
          <w:p w:rsidR="0064531E" w:rsidRPr="00370ADB" w:rsidRDefault="0064531E" w:rsidP="00AE1978">
            <w:r>
              <w:t xml:space="preserve">32 </w:t>
            </w:r>
          </w:p>
          <w:p w:rsidR="0064531E" w:rsidRPr="00370ADB" w:rsidRDefault="0064531E" w:rsidP="00AE1978">
            <w:r w:rsidRPr="00370ADB">
              <w:t xml:space="preserve">862 </w:t>
            </w:r>
          </w:p>
        </w:tc>
        <w:tc>
          <w:tcPr>
            <w:tcW w:w="2693" w:type="dxa"/>
          </w:tcPr>
          <w:p w:rsidR="0064531E" w:rsidRDefault="0064531E" w:rsidP="00AE1978">
            <w:pPr>
              <w:jc w:val="both"/>
            </w:pPr>
          </w:p>
          <w:p w:rsidR="0064531E" w:rsidRDefault="0064531E" w:rsidP="00AE1978">
            <w:pPr>
              <w:jc w:val="both"/>
            </w:pPr>
            <w:r w:rsidRPr="00370ADB">
              <w:t>(%3,6)</w:t>
            </w:r>
          </w:p>
          <w:p w:rsidR="0064531E" w:rsidRPr="00370ADB" w:rsidRDefault="0064531E" w:rsidP="00AE1978">
            <w:pPr>
              <w:jc w:val="both"/>
            </w:pPr>
            <w:r w:rsidRPr="00370ADB">
              <w:t>(%96,4)</w:t>
            </w:r>
          </w:p>
        </w:tc>
      </w:tr>
      <w:tr w:rsidR="0064531E" w:rsidRPr="00370ADB" w:rsidTr="00AE1978">
        <w:trPr>
          <w:trHeight w:val="1129"/>
        </w:trPr>
        <w:tc>
          <w:tcPr>
            <w:tcW w:w="4361" w:type="dxa"/>
          </w:tcPr>
          <w:p w:rsidR="0064531E" w:rsidRPr="00370ADB" w:rsidRDefault="0064531E" w:rsidP="00AE1978">
            <w:r w:rsidRPr="00370ADB">
              <w:t>Metastatik lenf nodu tutulum alanları</w:t>
            </w:r>
          </w:p>
          <w:p w:rsidR="0064531E" w:rsidRPr="00370ADB" w:rsidRDefault="0064531E" w:rsidP="00AE1978">
            <w:r>
              <w:t xml:space="preserve">     </w:t>
            </w:r>
            <w:r w:rsidRPr="00370ADB">
              <w:t>İzole Pelvik</w:t>
            </w:r>
          </w:p>
          <w:p w:rsidR="0064531E" w:rsidRPr="00370ADB" w:rsidRDefault="0064531E" w:rsidP="00AE1978">
            <w:r>
              <w:t xml:space="preserve">     </w:t>
            </w:r>
            <w:r w:rsidRPr="00370ADB">
              <w:t>İzole Paraaortik</w:t>
            </w:r>
          </w:p>
          <w:p w:rsidR="0064531E" w:rsidRPr="00370ADB" w:rsidRDefault="0064531E" w:rsidP="00AE1978">
            <w:r>
              <w:t xml:space="preserve">     </w:t>
            </w:r>
            <w:r w:rsidRPr="00370ADB">
              <w:t>Pelvik+paraaortik</w:t>
            </w:r>
          </w:p>
        </w:tc>
        <w:tc>
          <w:tcPr>
            <w:tcW w:w="709" w:type="dxa"/>
          </w:tcPr>
          <w:p w:rsidR="0064531E" w:rsidRPr="00370ADB" w:rsidRDefault="0064531E" w:rsidP="00AE1978"/>
          <w:p w:rsidR="0064531E" w:rsidRPr="00370ADB" w:rsidRDefault="0064531E" w:rsidP="00AE1978">
            <w:r>
              <w:t xml:space="preserve">48 </w:t>
            </w:r>
          </w:p>
          <w:p w:rsidR="0064531E" w:rsidRPr="00370ADB" w:rsidRDefault="0064531E" w:rsidP="00AE1978">
            <w:r w:rsidRPr="00370ADB">
              <w:t>6</w:t>
            </w:r>
            <w:r>
              <w:t xml:space="preserve">   </w:t>
            </w:r>
          </w:p>
          <w:p w:rsidR="0064531E" w:rsidRPr="00370ADB" w:rsidRDefault="0064531E" w:rsidP="00AE1978">
            <w:r>
              <w:t>33</w:t>
            </w:r>
            <w:r w:rsidRPr="00370ADB">
              <w:t xml:space="preserve"> </w:t>
            </w:r>
          </w:p>
        </w:tc>
        <w:tc>
          <w:tcPr>
            <w:tcW w:w="2693" w:type="dxa"/>
          </w:tcPr>
          <w:p w:rsidR="0064531E" w:rsidRDefault="0064531E" w:rsidP="00AE1978">
            <w:pPr>
              <w:jc w:val="both"/>
            </w:pPr>
          </w:p>
          <w:p w:rsidR="0064531E" w:rsidRDefault="0064531E" w:rsidP="00AE1978">
            <w:pPr>
              <w:jc w:val="both"/>
            </w:pPr>
            <w:r w:rsidRPr="00370ADB">
              <w:t>(%5,</w:t>
            </w:r>
            <w:r>
              <w:t>4</w:t>
            </w:r>
            <w:r w:rsidRPr="00370ADB">
              <w:t>)</w:t>
            </w:r>
          </w:p>
          <w:p w:rsidR="0064531E" w:rsidRPr="00370ADB" w:rsidRDefault="0064531E" w:rsidP="00AE1978">
            <w:pPr>
              <w:jc w:val="both"/>
            </w:pPr>
            <w:r w:rsidRPr="00370ADB">
              <w:t>(%0,7)</w:t>
            </w:r>
          </w:p>
          <w:p w:rsidR="0064531E" w:rsidRPr="00370ADB" w:rsidRDefault="0064531E" w:rsidP="00AE1978">
            <w:pPr>
              <w:jc w:val="both"/>
            </w:pPr>
            <w:r>
              <w:t>(%3,7</w:t>
            </w:r>
            <w:r w:rsidRPr="00370ADB">
              <w:t>)</w:t>
            </w:r>
          </w:p>
        </w:tc>
      </w:tr>
      <w:tr w:rsidR="0064531E" w:rsidRPr="00370ADB" w:rsidTr="00AE1978">
        <w:trPr>
          <w:trHeight w:val="1231"/>
        </w:trPr>
        <w:tc>
          <w:tcPr>
            <w:tcW w:w="4361" w:type="dxa"/>
            <w:tcBorders>
              <w:bottom w:val="single" w:sz="4" w:space="0" w:color="auto"/>
            </w:tcBorders>
          </w:tcPr>
          <w:p w:rsidR="0064531E" w:rsidRPr="00370ADB" w:rsidRDefault="0064531E" w:rsidP="00AE1978">
            <w:r w:rsidRPr="00370ADB">
              <w:t>Metastatik Pelvik lenf nodu sayısı</w:t>
            </w:r>
          </w:p>
          <w:p w:rsidR="0064531E" w:rsidRPr="00370ADB" w:rsidRDefault="0064531E" w:rsidP="00AE1978">
            <w:r>
              <w:t xml:space="preserve">     </w:t>
            </w:r>
            <w:r w:rsidRPr="00370ADB">
              <w:t>0</w:t>
            </w:r>
          </w:p>
          <w:p w:rsidR="0064531E" w:rsidRPr="00370ADB" w:rsidRDefault="0064531E" w:rsidP="00AE1978">
            <w:r>
              <w:t xml:space="preserve">     </w:t>
            </w:r>
            <w:r w:rsidRPr="00370ADB">
              <w:t>1</w:t>
            </w:r>
          </w:p>
          <w:p w:rsidR="0064531E" w:rsidRPr="00370ADB" w:rsidRDefault="0064531E" w:rsidP="00AE1978">
            <w:r>
              <w:t xml:space="preserve">     </w:t>
            </w:r>
            <w:r w:rsidRPr="00370ADB">
              <w:t>≥2</w:t>
            </w:r>
          </w:p>
        </w:tc>
        <w:tc>
          <w:tcPr>
            <w:tcW w:w="709" w:type="dxa"/>
            <w:tcBorders>
              <w:bottom w:val="single" w:sz="4" w:space="0" w:color="auto"/>
            </w:tcBorders>
          </w:tcPr>
          <w:p w:rsidR="0064531E" w:rsidRPr="00370ADB" w:rsidRDefault="0064531E" w:rsidP="00AE1978"/>
          <w:p w:rsidR="0064531E" w:rsidRPr="00370ADB" w:rsidRDefault="0064531E" w:rsidP="00AE1978">
            <w:r>
              <w:t>813</w:t>
            </w:r>
          </w:p>
          <w:p w:rsidR="0064531E" w:rsidRPr="00370ADB" w:rsidRDefault="0064531E" w:rsidP="00AE1978">
            <w:r w:rsidRPr="00370ADB">
              <w:t>31</w:t>
            </w:r>
            <w:r>
              <w:t xml:space="preserve">  </w:t>
            </w:r>
          </w:p>
          <w:p w:rsidR="0064531E" w:rsidRPr="00370ADB" w:rsidRDefault="0064531E" w:rsidP="00AE1978">
            <w:r w:rsidRPr="00370ADB">
              <w:t>50</w:t>
            </w:r>
            <w:r>
              <w:t xml:space="preserve">  </w:t>
            </w:r>
            <w:r w:rsidRPr="00370ADB">
              <w:t xml:space="preserve"> </w:t>
            </w:r>
          </w:p>
        </w:tc>
        <w:tc>
          <w:tcPr>
            <w:tcW w:w="2693" w:type="dxa"/>
            <w:tcBorders>
              <w:bottom w:val="single" w:sz="4" w:space="0" w:color="auto"/>
            </w:tcBorders>
          </w:tcPr>
          <w:p w:rsidR="0064531E" w:rsidRDefault="0064531E" w:rsidP="00AE1978">
            <w:pPr>
              <w:jc w:val="both"/>
            </w:pPr>
          </w:p>
          <w:p w:rsidR="0064531E" w:rsidRPr="00370ADB" w:rsidRDefault="0064531E" w:rsidP="00AE1978">
            <w:pPr>
              <w:jc w:val="both"/>
            </w:pPr>
            <w:r w:rsidRPr="00370ADB">
              <w:t>(%90,9)</w:t>
            </w:r>
          </w:p>
          <w:p w:rsidR="0064531E" w:rsidRDefault="0064531E" w:rsidP="00AE1978">
            <w:pPr>
              <w:jc w:val="both"/>
            </w:pPr>
            <w:r w:rsidRPr="00370ADB">
              <w:t>(%3,5)</w:t>
            </w:r>
          </w:p>
          <w:p w:rsidR="0064531E" w:rsidRPr="00370ADB" w:rsidRDefault="0064531E" w:rsidP="00AE1978">
            <w:pPr>
              <w:jc w:val="both"/>
            </w:pPr>
            <w:r w:rsidRPr="00370ADB">
              <w:t>(%5,6)</w:t>
            </w:r>
          </w:p>
        </w:tc>
      </w:tr>
    </w:tbl>
    <w:p w:rsidR="0064531E" w:rsidRDefault="0064531E" w:rsidP="0064531E">
      <w:pPr>
        <w:pStyle w:val="Balk21"/>
        <w:spacing w:before="74" w:line="360" w:lineRule="auto"/>
        <w:ind w:left="0"/>
        <w:rPr>
          <w:b w:val="0"/>
          <w:color w:val="000000" w:themeColor="text1"/>
        </w:rPr>
        <w:sectPr w:rsidR="0064531E" w:rsidSect="0064531E">
          <w:type w:val="continuous"/>
          <w:pgSz w:w="11906" w:h="16838"/>
          <w:pgMar w:top="1418" w:right="1418" w:bottom="1418" w:left="1701" w:header="709" w:footer="709" w:gutter="0"/>
          <w:cols w:space="708"/>
          <w:docGrid w:linePitch="360"/>
        </w:sectPr>
      </w:pPr>
    </w:p>
    <w:p w:rsidR="0064531E" w:rsidRPr="00170780" w:rsidRDefault="0064531E" w:rsidP="0064531E">
      <w:pPr>
        <w:rPr>
          <w:color w:val="000000" w:themeColor="text1"/>
          <w:sz w:val="20"/>
          <w:szCs w:val="20"/>
        </w:rPr>
      </w:pPr>
      <w:r>
        <w:rPr>
          <w:b/>
          <w:sz w:val="24"/>
          <w:szCs w:val="24"/>
        </w:rPr>
        <w:lastRenderedPageBreak/>
        <w:t>Tablo 4.2</w:t>
      </w:r>
      <w:r w:rsidRPr="009C384C">
        <w:rPr>
          <w:b/>
          <w:sz w:val="24"/>
          <w:szCs w:val="24"/>
        </w:rPr>
        <w:t>.</w:t>
      </w:r>
      <w:r w:rsidRPr="009C384C">
        <w:rPr>
          <w:sz w:val="24"/>
          <w:szCs w:val="24"/>
        </w:rPr>
        <w:t>Hastaların</w:t>
      </w:r>
      <w:r>
        <w:rPr>
          <w:sz w:val="24"/>
          <w:szCs w:val="24"/>
        </w:rPr>
        <w:t xml:space="preserve"> klinik-patolojik özelliklerine göre</w:t>
      </w:r>
      <w:r w:rsidRPr="009C384C">
        <w:rPr>
          <w:sz w:val="24"/>
          <w:szCs w:val="24"/>
        </w:rPr>
        <w:t xml:space="preserve"> </w:t>
      </w:r>
      <w:r>
        <w:rPr>
          <w:color w:val="000000" w:themeColor="text1"/>
          <w:sz w:val="24"/>
          <w:szCs w:val="24"/>
        </w:rPr>
        <w:t>izole pelvik, pelvik-</w:t>
      </w:r>
      <w:r w:rsidRPr="009C384C">
        <w:rPr>
          <w:color w:val="000000" w:themeColor="text1"/>
          <w:sz w:val="24"/>
          <w:szCs w:val="24"/>
        </w:rPr>
        <w:t>paraaortik ve izole par</w:t>
      </w:r>
      <w:r>
        <w:rPr>
          <w:color w:val="000000" w:themeColor="text1"/>
          <w:sz w:val="24"/>
          <w:szCs w:val="24"/>
        </w:rPr>
        <w:t>aaortik lenf nodu tutulum</w:t>
      </w:r>
      <w:r w:rsidR="00544B61">
        <w:rPr>
          <w:color w:val="000000" w:themeColor="text1"/>
          <w:sz w:val="24"/>
          <w:szCs w:val="24"/>
        </w:rPr>
        <w:t>u</w:t>
      </w:r>
      <w:r>
        <w:rPr>
          <w:color w:val="000000" w:themeColor="text1"/>
          <w:sz w:val="24"/>
          <w:szCs w:val="24"/>
        </w:rPr>
        <w:t xml:space="preserve"> dağılımları</w:t>
      </w:r>
    </w:p>
    <w:tbl>
      <w:tblPr>
        <w:tblStyle w:val="TabloKlavuzuAk1"/>
        <w:tblpPr w:leftFromText="141" w:rightFromText="141" w:vertAnchor="page" w:horzAnchor="page" w:tblpX="1183" w:tblpY="1527"/>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93"/>
        <w:gridCol w:w="1134"/>
        <w:gridCol w:w="1417"/>
        <w:gridCol w:w="1985"/>
        <w:gridCol w:w="1843"/>
        <w:gridCol w:w="1417"/>
      </w:tblGrid>
      <w:tr w:rsidR="0064531E" w:rsidRPr="003122A7" w:rsidTr="00AE1978">
        <w:trPr>
          <w:trHeight w:val="577"/>
        </w:trPr>
        <w:tc>
          <w:tcPr>
            <w:tcW w:w="2093" w:type="dxa"/>
            <w:tcBorders>
              <w:top w:val="single" w:sz="4" w:space="0" w:color="000000" w:themeColor="text1"/>
              <w:bottom w:val="single" w:sz="4" w:space="0" w:color="000000" w:themeColor="text1"/>
            </w:tcBorders>
          </w:tcPr>
          <w:p w:rsidR="0064531E" w:rsidRPr="003122A7" w:rsidRDefault="0064531E" w:rsidP="00AE1978">
            <w:pPr>
              <w:rPr>
                <w:sz w:val="24"/>
                <w:szCs w:val="24"/>
              </w:rPr>
            </w:pPr>
          </w:p>
        </w:tc>
        <w:tc>
          <w:tcPr>
            <w:tcW w:w="1134" w:type="dxa"/>
            <w:tcBorders>
              <w:top w:val="single" w:sz="4" w:space="0" w:color="000000" w:themeColor="text1"/>
              <w:bottom w:val="single" w:sz="4" w:space="0" w:color="000000" w:themeColor="text1"/>
            </w:tcBorders>
          </w:tcPr>
          <w:p w:rsidR="0064531E" w:rsidRPr="003122A7" w:rsidRDefault="0064531E" w:rsidP="00AE1978">
            <w:pPr>
              <w:rPr>
                <w:sz w:val="24"/>
                <w:szCs w:val="24"/>
              </w:rPr>
            </w:pPr>
            <w:r>
              <w:rPr>
                <w:sz w:val="24"/>
                <w:szCs w:val="24"/>
              </w:rPr>
              <w:t xml:space="preserve">LN negatif </w:t>
            </w:r>
          </w:p>
        </w:tc>
        <w:tc>
          <w:tcPr>
            <w:tcW w:w="1417" w:type="dxa"/>
            <w:tcBorders>
              <w:top w:val="single" w:sz="4" w:space="0" w:color="000000" w:themeColor="text1"/>
              <w:bottom w:val="single" w:sz="4" w:space="0" w:color="000000" w:themeColor="text1"/>
            </w:tcBorders>
          </w:tcPr>
          <w:p w:rsidR="0064531E" w:rsidRPr="003122A7" w:rsidRDefault="0064531E" w:rsidP="00AE1978">
            <w:pPr>
              <w:rPr>
                <w:sz w:val="24"/>
                <w:szCs w:val="24"/>
              </w:rPr>
            </w:pPr>
            <w:r>
              <w:rPr>
                <w:sz w:val="24"/>
                <w:szCs w:val="24"/>
              </w:rPr>
              <w:t xml:space="preserve">İzole </w:t>
            </w:r>
            <w:proofErr w:type="gramStart"/>
            <w:r>
              <w:rPr>
                <w:sz w:val="24"/>
                <w:szCs w:val="24"/>
              </w:rPr>
              <w:t>pelvik  LN</w:t>
            </w:r>
            <w:proofErr w:type="gramEnd"/>
            <w:r>
              <w:rPr>
                <w:sz w:val="24"/>
                <w:szCs w:val="24"/>
              </w:rPr>
              <w:t xml:space="preserve"> met.</w:t>
            </w:r>
          </w:p>
        </w:tc>
        <w:tc>
          <w:tcPr>
            <w:tcW w:w="1985" w:type="dxa"/>
            <w:tcBorders>
              <w:top w:val="single" w:sz="4" w:space="0" w:color="000000" w:themeColor="text1"/>
              <w:bottom w:val="single" w:sz="4" w:space="0" w:color="000000" w:themeColor="text1"/>
            </w:tcBorders>
          </w:tcPr>
          <w:p w:rsidR="0064531E" w:rsidRPr="003122A7" w:rsidRDefault="0064531E" w:rsidP="00AE1978">
            <w:pPr>
              <w:rPr>
                <w:sz w:val="24"/>
                <w:szCs w:val="24"/>
              </w:rPr>
            </w:pPr>
            <w:r>
              <w:rPr>
                <w:sz w:val="24"/>
                <w:szCs w:val="24"/>
              </w:rPr>
              <w:t>Pelvik+paraaortik LN met.</w:t>
            </w:r>
          </w:p>
        </w:tc>
        <w:tc>
          <w:tcPr>
            <w:tcW w:w="1843" w:type="dxa"/>
            <w:tcBorders>
              <w:top w:val="single" w:sz="4" w:space="0" w:color="000000" w:themeColor="text1"/>
              <w:bottom w:val="single" w:sz="4" w:space="0" w:color="000000" w:themeColor="text1"/>
            </w:tcBorders>
          </w:tcPr>
          <w:p w:rsidR="0064531E" w:rsidRPr="003122A7" w:rsidRDefault="0064531E" w:rsidP="00AE1978">
            <w:pPr>
              <w:rPr>
                <w:sz w:val="24"/>
                <w:szCs w:val="24"/>
              </w:rPr>
            </w:pPr>
            <w:r>
              <w:rPr>
                <w:sz w:val="24"/>
                <w:szCs w:val="24"/>
              </w:rPr>
              <w:t>İzole paraaortik LN met.</w:t>
            </w:r>
          </w:p>
        </w:tc>
        <w:tc>
          <w:tcPr>
            <w:tcW w:w="1417" w:type="dxa"/>
            <w:tcBorders>
              <w:top w:val="single" w:sz="4" w:space="0" w:color="000000" w:themeColor="text1"/>
              <w:bottom w:val="single" w:sz="4" w:space="0" w:color="000000" w:themeColor="text1"/>
            </w:tcBorders>
          </w:tcPr>
          <w:p w:rsidR="0064531E" w:rsidRDefault="0064531E" w:rsidP="00AE1978">
            <w:pPr>
              <w:rPr>
                <w:sz w:val="24"/>
                <w:szCs w:val="24"/>
              </w:rPr>
            </w:pPr>
            <w:r>
              <w:rPr>
                <w:sz w:val="24"/>
                <w:szCs w:val="24"/>
              </w:rPr>
              <w:t>Toplam</w:t>
            </w:r>
          </w:p>
          <w:p w:rsidR="0064531E" w:rsidRDefault="0064531E" w:rsidP="00AE1978">
            <w:pPr>
              <w:rPr>
                <w:sz w:val="24"/>
                <w:szCs w:val="24"/>
              </w:rPr>
            </w:pPr>
            <w:r>
              <w:rPr>
                <w:sz w:val="24"/>
                <w:szCs w:val="24"/>
              </w:rPr>
              <w:t>n (%)</w:t>
            </w:r>
          </w:p>
        </w:tc>
      </w:tr>
      <w:tr w:rsidR="0064531E" w:rsidRPr="003122A7" w:rsidTr="00AE1978">
        <w:trPr>
          <w:trHeight w:val="577"/>
        </w:trPr>
        <w:tc>
          <w:tcPr>
            <w:tcW w:w="2093" w:type="dxa"/>
            <w:tcBorders>
              <w:top w:val="single" w:sz="4" w:space="0" w:color="000000" w:themeColor="text1"/>
            </w:tcBorders>
          </w:tcPr>
          <w:p w:rsidR="0064531E" w:rsidRPr="003122A7" w:rsidRDefault="0064531E" w:rsidP="00AE1978">
            <w:pPr>
              <w:rPr>
                <w:sz w:val="24"/>
                <w:szCs w:val="24"/>
              </w:rPr>
            </w:pPr>
            <w:r w:rsidRPr="003122A7">
              <w:rPr>
                <w:sz w:val="24"/>
                <w:szCs w:val="24"/>
              </w:rPr>
              <w:t>Yaş</w:t>
            </w:r>
          </w:p>
          <w:p w:rsidR="0064531E" w:rsidRPr="003122A7" w:rsidRDefault="0064531E" w:rsidP="00AE1978">
            <w:pPr>
              <w:rPr>
                <w:sz w:val="24"/>
                <w:szCs w:val="24"/>
              </w:rPr>
            </w:pPr>
            <w:r w:rsidRPr="003122A7">
              <w:rPr>
                <w:sz w:val="24"/>
                <w:szCs w:val="24"/>
              </w:rPr>
              <w:t xml:space="preserve">  &lt;60</w:t>
            </w:r>
          </w:p>
          <w:p w:rsidR="0064531E" w:rsidRDefault="0064531E" w:rsidP="00AE1978">
            <w:pPr>
              <w:rPr>
                <w:sz w:val="24"/>
                <w:szCs w:val="24"/>
              </w:rPr>
            </w:pPr>
            <w:r w:rsidRPr="003122A7">
              <w:rPr>
                <w:sz w:val="24"/>
                <w:szCs w:val="24"/>
              </w:rPr>
              <w:t xml:space="preserve">  ≥60</w:t>
            </w:r>
          </w:p>
          <w:p w:rsidR="0064531E" w:rsidRPr="003122A7" w:rsidRDefault="0064531E" w:rsidP="00AE1978">
            <w:pPr>
              <w:rPr>
                <w:sz w:val="24"/>
                <w:szCs w:val="24"/>
              </w:rPr>
            </w:pPr>
          </w:p>
        </w:tc>
        <w:tc>
          <w:tcPr>
            <w:tcW w:w="1134" w:type="dxa"/>
            <w:tcBorders>
              <w:top w:val="single" w:sz="4" w:space="0" w:color="000000" w:themeColor="text1"/>
            </w:tcBorders>
          </w:tcPr>
          <w:p w:rsidR="0064531E" w:rsidRDefault="0064531E" w:rsidP="00AE1978">
            <w:pPr>
              <w:jc w:val="center"/>
              <w:rPr>
                <w:sz w:val="24"/>
                <w:szCs w:val="24"/>
              </w:rPr>
            </w:pPr>
          </w:p>
          <w:p w:rsidR="0064531E" w:rsidRDefault="0064531E" w:rsidP="00AE1978">
            <w:pPr>
              <w:jc w:val="center"/>
              <w:rPr>
                <w:sz w:val="24"/>
                <w:szCs w:val="24"/>
              </w:rPr>
            </w:pPr>
            <w:r>
              <w:rPr>
                <w:sz w:val="24"/>
                <w:szCs w:val="24"/>
              </w:rPr>
              <w:t>467</w:t>
            </w:r>
          </w:p>
          <w:p w:rsidR="0064531E" w:rsidRPr="003122A7" w:rsidRDefault="0064531E" w:rsidP="00AE1978">
            <w:pPr>
              <w:jc w:val="center"/>
              <w:rPr>
                <w:sz w:val="24"/>
                <w:szCs w:val="24"/>
              </w:rPr>
            </w:pPr>
            <w:r>
              <w:rPr>
                <w:sz w:val="24"/>
                <w:szCs w:val="24"/>
              </w:rPr>
              <w:t>340</w:t>
            </w:r>
          </w:p>
        </w:tc>
        <w:tc>
          <w:tcPr>
            <w:tcW w:w="1417" w:type="dxa"/>
            <w:tcBorders>
              <w:top w:val="single" w:sz="4" w:space="0" w:color="000000" w:themeColor="text1"/>
            </w:tcBorders>
          </w:tcPr>
          <w:p w:rsidR="0064531E" w:rsidRDefault="0064531E" w:rsidP="00AE1978">
            <w:pPr>
              <w:jc w:val="center"/>
              <w:rPr>
                <w:sz w:val="24"/>
                <w:szCs w:val="24"/>
              </w:rPr>
            </w:pPr>
          </w:p>
          <w:p w:rsidR="0064531E" w:rsidRDefault="0064531E" w:rsidP="00AE1978">
            <w:pPr>
              <w:jc w:val="center"/>
              <w:rPr>
                <w:sz w:val="24"/>
                <w:szCs w:val="24"/>
              </w:rPr>
            </w:pPr>
            <w:r>
              <w:rPr>
                <w:sz w:val="24"/>
                <w:szCs w:val="24"/>
              </w:rPr>
              <w:t>23</w:t>
            </w:r>
          </w:p>
          <w:p w:rsidR="0064531E" w:rsidRPr="003122A7" w:rsidRDefault="0064531E" w:rsidP="00AE1978">
            <w:pPr>
              <w:jc w:val="center"/>
              <w:rPr>
                <w:sz w:val="24"/>
                <w:szCs w:val="24"/>
              </w:rPr>
            </w:pPr>
            <w:r>
              <w:rPr>
                <w:sz w:val="24"/>
                <w:szCs w:val="24"/>
              </w:rPr>
              <w:t>25</w:t>
            </w:r>
          </w:p>
        </w:tc>
        <w:tc>
          <w:tcPr>
            <w:tcW w:w="1985" w:type="dxa"/>
            <w:tcBorders>
              <w:top w:val="single" w:sz="4" w:space="0" w:color="000000" w:themeColor="text1"/>
            </w:tcBorders>
          </w:tcPr>
          <w:p w:rsidR="0064531E" w:rsidRDefault="0064531E" w:rsidP="00AE1978">
            <w:pPr>
              <w:jc w:val="center"/>
              <w:rPr>
                <w:sz w:val="24"/>
                <w:szCs w:val="24"/>
              </w:rPr>
            </w:pPr>
          </w:p>
          <w:p w:rsidR="0064531E" w:rsidRDefault="0064531E" w:rsidP="00AE1978">
            <w:pPr>
              <w:jc w:val="center"/>
              <w:rPr>
                <w:sz w:val="24"/>
                <w:szCs w:val="24"/>
              </w:rPr>
            </w:pPr>
            <w:r>
              <w:rPr>
                <w:sz w:val="24"/>
                <w:szCs w:val="24"/>
              </w:rPr>
              <w:t>19</w:t>
            </w:r>
          </w:p>
          <w:p w:rsidR="0064531E" w:rsidRPr="003122A7" w:rsidRDefault="0064531E" w:rsidP="00AE1978">
            <w:pPr>
              <w:jc w:val="center"/>
              <w:rPr>
                <w:sz w:val="24"/>
                <w:szCs w:val="24"/>
              </w:rPr>
            </w:pPr>
            <w:r>
              <w:rPr>
                <w:sz w:val="24"/>
                <w:szCs w:val="24"/>
              </w:rPr>
              <w:t>14</w:t>
            </w:r>
          </w:p>
        </w:tc>
        <w:tc>
          <w:tcPr>
            <w:tcW w:w="1843" w:type="dxa"/>
            <w:tcBorders>
              <w:top w:val="single" w:sz="4" w:space="0" w:color="000000" w:themeColor="text1"/>
            </w:tcBorders>
          </w:tcPr>
          <w:p w:rsidR="0064531E" w:rsidRDefault="0064531E" w:rsidP="00AE1978">
            <w:pPr>
              <w:jc w:val="center"/>
              <w:rPr>
                <w:sz w:val="24"/>
                <w:szCs w:val="24"/>
              </w:rPr>
            </w:pPr>
          </w:p>
          <w:p w:rsidR="0064531E" w:rsidRDefault="0064531E" w:rsidP="00AE1978">
            <w:pPr>
              <w:jc w:val="center"/>
              <w:rPr>
                <w:sz w:val="24"/>
                <w:szCs w:val="24"/>
              </w:rPr>
            </w:pPr>
            <w:r>
              <w:rPr>
                <w:sz w:val="24"/>
                <w:szCs w:val="24"/>
              </w:rPr>
              <w:t>4</w:t>
            </w:r>
          </w:p>
          <w:p w:rsidR="0064531E" w:rsidRPr="003122A7" w:rsidRDefault="0064531E" w:rsidP="00AE1978">
            <w:pPr>
              <w:jc w:val="center"/>
              <w:rPr>
                <w:sz w:val="24"/>
                <w:szCs w:val="24"/>
              </w:rPr>
            </w:pPr>
            <w:r>
              <w:rPr>
                <w:sz w:val="24"/>
                <w:szCs w:val="24"/>
              </w:rPr>
              <w:t>2</w:t>
            </w:r>
          </w:p>
        </w:tc>
        <w:tc>
          <w:tcPr>
            <w:tcW w:w="1417" w:type="dxa"/>
            <w:tcBorders>
              <w:top w:val="single" w:sz="4" w:space="0" w:color="000000" w:themeColor="text1"/>
            </w:tcBorders>
          </w:tcPr>
          <w:p w:rsidR="0064531E" w:rsidRDefault="0064531E" w:rsidP="00AE1978">
            <w:pPr>
              <w:rPr>
                <w:sz w:val="24"/>
                <w:szCs w:val="24"/>
              </w:rPr>
            </w:pPr>
          </w:p>
          <w:p w:rsidR="0064531E" w:rsidRDefault="00DE2E06" w:rsidP="00AE1978">
            <w:pPr>
              <w:rPr>
                <w:sz w:val="24"/>
                <w:szCs w:val="24"/>
              </w:rPr>
            </w:pPr>
            <w:r>
              <w:rPr>
                <w:sz w:val="24"/>
                <w:szCs w:val="24"/>
              </w:rPr>
              <w:t>513 (%57,</w:t>
            </w:r>
            <w:r w:rsidR="0064531E">
              <w:rPr>
                <w:sz w:val="24"/>
                <w:szCs w:val="24"/>
              </w:rPr>
              <w:t>4)</w:t>
            </w:r>
          </w:p>
          <w:p w:rsidR="0064531E" w:rsidRPr="003122A7" w:rsidRDefault="00DE2E06" w:rsidP="00AE1978">
            <w:pPr>
              <w:rPr>
                <w:sz w:val="24"/>
                <w:szCs w:val="24"/>
              </w:rPr>
            </w:pPr>
            <w:r>
              <w:rPr>
                <w:sz w:val="24"/>
                <w:szCs w:val="24"/>
              </w:rPr>
              <w:t>381 (%42,</w:t>
            </w:r>
            <w:r w:rsidR="0064531E">
              <w:rPr>
                <w:sz w:val="24"/>
                <w:szCs w:val="24"/>
              </w:rPr>
              <w:t>6)</w:t>
            </w:r>
          </w:p>
        </w:tc>
      </w:tr>
      <w:tr w:rsidR="0064531E" w:rsidRPr="003122A7" w:rsidTr="00AE1978">
        <w:trPr>
          <w:trHeight w:val="577"/>
        </w:trPr>
        <w:tc>
          <w:tcPr>
            <w:tcW w:w="2093" w:type="dxa"/>
          </w:tcPr>
          <w:p w:rsidR="0064531E" w:rsidRPr="003122A7" w:rsidRDefault="0064531E" w:rsidP="00AE1978">
            <w:pPr>
              <w:rPr>
                <w:sz w:val="24"/>
                <w:szCs w:val="24"/>
              </w:rPr>
            </w:pPr>
            <w:r w:rsidRPr="003122A7">
              <w:rPr>
                <w:sz w:val="24"/>
                <w:szCs w:val="24"/>
              </w:rPr>
              <w:t>Grade</w:t>
            </w:r>
          </w:p>
          <w:p w:rsidR="0064531E" w:rsidRDefault="0064531E" w:rsidP="00AE1978">
            <w:pPr>
              <w:rPr>
                <w:sz w:val="24"/>
                <w:szCs w:val="24"/>
              </w:rPr>
            </w:pPr>
            <w:r w:rsidRPr="003122A7">
              <w:rPr>
                <w:sz w:val="24"/>
                <w:szCs w:val="24"/>
              </w:rPr>
              <w:t xml:space="preserve">     1</w:t>
            </w:r>
          </w:p>
          <w:p w:rsidR="0064531E" w:rsidRPr="003122A7" w:rsidRDefault="0064531E" w:rsidP="00AE1978">
            <w:pPr>
              <w:rPr>
                <w:sz w:val="24"/>
                <w:szCs w:val="24"/>
              </w:rPr>
            </w:pPr>
            <w:r>
              <w:rPr>
                <w:sz w:val="24"/>
                <w:szCs w:val="24"/>
              </w:rPr>
              <w:t xml:space="preserve">     2</w:t>
            </w:r>
          </w:p>
          <w:p w:rsidR="0064531E" w:rsidRDefault="0064531E" w:rsidP="00AE1978">
            <w:pPr>
              <w:rPr>
                <w:sz w:val="24"/>
                <w:szCs w:val="24"/>
              </w:rPr>
            </w:pPr>
            <w:r w:rsidRPr="003122A7">
              <w:rPr>
                <w:sz w:val="24"/>
                <w:szCs w:val="24"/>
              </w:rPr>
              <w:t xml:space="preserve">     3</w:t>
            </w:r>
          </w:p>
          <w:p w:rsidR="0064531E" w:rsidRPr="003122A7" w:rsidRDefault="0064531E" w:rsidP="00AE1978">
            <w:pPr>
              <w:rPr>
                <w:sz w:val="24"/>
                <w:szCs w:val="24"/>
              </w:rPr>
            </w:pPr>
          </w:p>
        </w:tc>
        <w:tc>
          <w:tcPr>
            <w:tcW w:w="1134"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454</w:t>
            </w:r>
          </w:p>
          <w:p w:rsidR="0064531E" w:rsidRDefault="0064531E" w:rsidP="00AE1978">
            <w:pPr>
              <w:jc w:val="center"/>
              <w:rPr>
                <w:sz w:val="24"/>
                <w:szCs w:val="24"/>
              </w:rPr>
            </w:pPr>
            <w:r>
              <w:rPr>
                <w:sz w:val="24"/>
                <w:szCs w:val="24"/>
              </w:rPr>
              <w:t>266</w:t>
            </w:r>
          </w:p>
          <w:p w:rsidR="0064531E" w:rsidRPr="003122A7" w:rsidRDefault="0064531E" w:rsidP="00AE1978">
            <w:pPr>
              <w:jc w:val="center"/>
              <w:rPr>
                <w:sz w:val="24"/>
                <w:szCs w:val="24"/>
              </w:rPr>
            </w:pPr>
            <w:r>
              <w:rPr>
                <w:sz w:val="24"/>
                <w:szCs w:val="24"/>
              </w:rPr>
              <w:t>87</w:t>
            </w:r>
          </w:p>
        </w:tc>
        <w:tc>
          <w:tcPr>
            <w:tcW w:w="1417"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6</w:t>
            </w:r>
          </w:p>
          <w:p w:rsidR="0064531E" w:rsidRDefault="0064531E" w:rsidP="00AE1978">
            <w:pPr>
              <w:jc w:val="center"/>
              <w:rPr>
                <w:sz w:val="24"/>
                <w:szCs w:val="24"/>
              </w:rPr>
            </w:pPr>
            <w:r>
              <w:rPr>
                <w:sz w:val="24"/>
                <w:szCs w:val="24"/>
              </w:rPr>
              <w:t>23</w:t>
            </w:r>
          </w:p>
          <w:p w:rsidR="0064531E" w:rsidRPr="003122A7" w:rsidRDefault="0064531E" w:rsidP="00AE1978">
            <w:pPr>
              <w:jc w:val="center"/>
              <w:rPr>
                <w:sz w:val="24"/>
                <w:szCs w:val="24"/>
              </w:rPr>
            </w:pPr>
            <w:r>
              <w:rPr>
                <w:sz w:val="24"/>
                <w:szCs w:val="24"/>
              </w:rPr>
              <w:t>19</w:t>
            </w:r>
          </w:p>
        </w:tc>
        <w:tc>
          <w:tcPr>
            <w:tcW w:w="1985"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1</w:t>
            </w:r>
          </w:p>
          <w:p w:rsidR="0064531E" w:rsidRDefault="0064531E" w:rsidP="00AE1978">
            <w:pPr>
              <w:jc w:val="center"/>
              <w:rPr>
                <w:sz w:val="24"/>
                <w:szCs w:val="24"/>
              </w:rPr>
            </w:pPr>
            <w:r>
              <w:rPr>
                <w:sz w:val="24"/>
                <w:szCs w:val="24"/>
              </w:rPr>
              <w:t>19</w:t>
            </w:r>
          </w:p>
          <w:p w:rsidR="0064531E" w:rsidRPr="003122A7" w:rsidRDefault="0064531E" w:rsidP="00AE1978">
            <w:pPr>
              <w:jc w:val="center"/>
              <w:rPr>
                <w:sz w:val="24"/>
                <w:szCs w:val="24"/>
              </w:rPr>
            </w:pPr>
            <w:r>
              <w:rPr>
                <w:sz w:val="24"/>
                <w:szCs w:val="24"/>
              </w:rPr>
              <w:t>13</w:t>
            </w:r>
          </w:p>
        </w:tc>
        <w:tc>
          <w:tcPr>
            <w:tcW w:w="1843"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2</w:t>
            </w:r>
          </w:p>
          <w:p w:rsidR="0064531E" w:rsidRDefault="0064531E" w:rsidP="00AE1978">
            <w:pPr>
              <w:jc w:val="center"/>
              <w:rPr>
                <w:sz w:val="24"/>
                <w:szCs w:val="24"/>
              </w:rPr>
            </w:pPr>
            <w:r>
              <w:rPr>
                <w:sz w:val="24"/>
                <w:szCs w:val="24"/>
              </w:rPr>
              <w:t>1</w:t>
            </w:r>
          </w:p>
          <w:p w:rsidR="0064531E" w:rsidRPr="003122A7" w:rsidRDefault="0064531E" w:rsidP="00AE1978">
            <w:pPr>
              <w:jc w:val="center"/>
              <w:rPr>
                <w:sz w:val="24"/>
                <w:szCs w:val="24"/>
              </w:rPr>
            </w:pPr>
            <w:r>
              <w:rPr>
                <w:sz w:val="24"/>
                <w:szCs w:val="24"/>
              </w:rPr>
              <w:t>3</w:t>
            </w:r>
          </w:p>
        </w:tc>
        <w:tc>
          <w:tcPr>
            <w:tcW w:w="1417" w:type="dxa"/>
          </w:tcPr>
          <w:p w:rsidR="0064531E" w:rsidRDefault="0064531E" w:rsidP="00AE1978">
            <w:pPr>
              <w:rPr>
                <w:sz w:val="24"/>
                <w:szCs w:val="24"/>
              </w:rPr>
            </w:pPr>
          </w:p>
          <w:p w:rsidR="0064531E" w:rsidRDefault="00DE2E06" w:rsidP="00AE1978">
            <w:pPr>
              <w:rPr>
                <w:sz w:val="24"/>
                <w:szCs w:val="24"/>
              </w:rPr>
            </w:pPr>
            <w:r>
              <w:rPr>
                <w:sz w:val="24"/>
                <w:szCs w:val="24"/>
              </w:rPr>
              <w:t>463 (%51,</w:t>
            </w:r>
            <w:r w:rsidR="0064531E">
              <w:rPr>
                <w:sz w:val="24"/>
                <w:szCs w:val="24"/>
              </w:rPr>
              <w:t>8)</w:t>
            </w:r>
          </w:p>
          <w:p w:rsidR="0064531E" w:rsidRDefault="00DE2E06" w:rsidP="00AE1978">
            <w:pPr>
              <w:rPr>
                <w:sz w:val="24"/>
                <w:szCs w:val="24"/>
              </w:rPr>
            </w:pPr>
            <w:r>
              <w:rPr>
                <w:sz w:val="24"/>
                <w:szCs w:val="24"/>
              </w:rPr>
              <w:t>309 (%34,</w:t>
            </w:r>
            <w:r w:rsidR="0064531E">
              <w:rPr>
                <w:sz w:val="24"/>
                <w:szCs w:val="24"/>
              </w:rPr>
              <w:t>6)</w:t>
            </w:r>
          </w:p>
          <w:p w:rsidR="0064531E" w:rsidRPr="003122A7" w:rsidRDefault="00DE2E06" w:rsidP="00AE1978">
            <w:pPr>
              <w:rPr>
                <w:sz w:val="24"/>
                <w:szCs w:val="24"/>
              </w:rPr>
            </w:pPr>
            <w:r>
              <w:rPr>
                <w:sz w:val="24"/>
                <w:szCs w:val="24"/>
              </w:rPr>
              <w:t>122 (%13,</w:t>
            </w:r>
            <w:r w:rsidR="0064531E">
              <w:rPr>
                <w:sz w:val="24"/>
                <w:szCs w:val="24"/>
              </w:rPr>
              <w:t>6)</w:t>
            </w:r>
          </w:p>
        </w:tc>
      </w:tr>
      <w:tr w:rsidR="0064531E" w:rsidRPr="003122A7" w:rsidTr="00AE1978">
        <w:trPr>
          <w:trHeight w:val="577"/>
        </w:trPr>
        <w:tc>
          <w:tcPr>
            <w:tcW w:w="2093" w:type="dxa"/>
          </w:tcPr>
          <w:p w:rsidR="0064531E" w:rsidRDefault="0064531E" w:rsidP="00AE1978">
            <w:pPr>
              <w:rPr>
                <w:sz w:val="24"/>
                <w:szCs w:val="24"/>
              </w:rPr>
            </w:pPr>
            <w:r>
              <w:rPr>
                <w:sz w:val="24"/>
                <w:szCs w:val="24"/>
              </w:rPr>
              <w:t xml:space="preserve">Pozitif peritoneal </w:t>
            </w:r>
            <w:r w:rsidRPr="003122A7">
              <w:rPr>
                <w:sz w:val="24"/>
                <w:szCs w:val="24"/>
              </w:rPr>
              <w:t>sitoloji</w:t>
            </w:r>
            <w:r>
              <w:rPr>
                <w:sz w:val="24"/>
                <w:szCs w:val="24"/>
              </w:rPr>
              <w:t xml:space="preserve"> </w:t>
            </w:r>
          </w:p>
          <w:p w:rsidR="0064531E" w:rsidRPr="003122A7" w:rsidRDefault="0064531E" w:rsidP="00AE1978">
            <w:pPr>
              <w:rPr>
                <w:sz w:val="24"/>
                <w:szCs w:val="24"/>
              </w:rPr>
            </w:pPr>
          </w:p>
        </w:tc>
        <w:tc>
          <w:tcPr>
            <w:tcW w:w="1134" w:type="dxa"/>
            <w:vAlign w:val="center"/>
          </w:tcPr>
          <w:p w:rsidR="0064531E" w:rsidRPr="003122A7" w:rsidRDefault="0064531E" w:rsidP="00AE1978">
            <w:pPr>
              <w:jc w:val="center"/>
              <w:rPr>
                <w:sz w:val="24"/>
                <w:szCs w:val="24"/>
              </w:rPr>
            </w:pPr>
            <w:r>
              <w:rPr>
                <w:sz w:val="24"/>
                <w:szCs w:val="24"/>
              </w:rPr>
              <w:t>10</w:t>
            </w:r>
          </w:p>
        </w:tc>
        <w:tc>
          <w:tcPr>
            <w:tcW w:w="1417" w:type="dxa"/>
            <w:vAlign w:val="center"/>
          </w:tcPr>
          <w:p w:rsidR="0064531E" w:rsidRPr="003122A7" w:rsidRDefault="0064531E" w:rsidP="00AE1978">
            <w:pPr>
              <w:jc w:val="center"/>
              <w:rPr>
                <w:sz w:val="24"/>
                <w:szCs w:val="24"/>
              </w:rPr>
            </w:pPr>
            <w:r>
              <w:rPr>
                <w:sz w:val="24"/>
                <w:szCs w:val="24"/>
              </w:rPr>
              <w:t>4</w:t>
            </w:r>
          </w:p>
        </w:tc>
        <w:tc>
          <w:tcPr>
            <w:tcW w:w="1985" w:type="dxa"/>
            <w:vAlign w:val="center"/>
          </w:tcPr>
          <w:p w:rsidR="0064531E" w:rsidRPr="003122A7" w:rsidRDefault="0064531E" w:rsidP="00AE1978">
            <w:pPr>
              <w:jc w:val="center"/>
              <w:rPr>
                <w:sz w:val="24"/>
                <w:szCs w:val="24"/>
              </w:rPr>
            </w:pPr>
            <w:r>
              <w:rPr>
                <w:sz w:val="24"/>
                <w:szCs w:val="24"/>
              </w:rPr>
              <w:t>10</w:t>
            </w:r>
          </w:p>
        </w:tc>
        <w:tc>
          <w:tcPr>
            <w:tcW w:w="1843" w:type="dxa"/>
            <w:vAlign w:val="center"/>
          </w:tcPr>
          <w:p w:rsidR="0064531E" w:rsidRPr="003122A7" w:rsidRDefault="0064531E" w:rsidP="00AE1978">
            <w:pPr>
              <w:jc w:val="center"/>
              <w:rPr>
                <w:sz w:val="24"/>
                <w:szCs w:val="24"/>
              </w:rPr>
            </w:pPr>
            <w:r>
              <w:rPr>
                <w:sz w:val="24"/>
                <w:szCs w:val="24"/>
              </w:rPr>
              <w:t>0</w:t>
            </w:r>
          </w:p>
        </w:tc>
        <w:tc>
          <w:tcPr>
            <w:tcW w:w="1417" w:type="dxa"/>
          </w:tcPr>
          <w:p w:rsidR="0064531E" w:rsidRDefault="0064531E" w:rsidP="00AE1978">
            <w:pPr>
              <w:rPr>
                <w:sz w:val="24"/>
                <w:szCs w:val="24"/>
              </w:rPr>
            </w:pPr>
          </w:p>
          <w:p w:rsidR="0064531E" w:rsidRPr="003122A7" w:rsidRDefault="00DE2E06" w:rsidP="00AE1978">
            <w:pPr>
              <w:rPr>
                <w:sz w:val="24"/>
                <w:szCs w:val="24"/>
              </w:rPr>
            </w:pPr>
            <w:r>
              <w:rPr>
                <w:sz w:val="24"/>
                <w:szCs w:val="24"/>
              </w:rPr>
              <w:t>24 (%2,</w:t>
            </w:r>
            <w:r w:rsidR="0064531E">
              <w:rPr>
                <w:sz w:val="24"/>
                <w:szCs w:val="24"/>
              </w:rPr>
              <w:t>7)</w:t>
            </w:r>
          </w:p>
        </w:tc>
      </w:tr>
      <w:tr w:rsidR="0064531E" w:rsidRPr="003122A7" w:rsidTr="00AE1978">
        <w:trPr>
          <w:trHeight w:val="577"/>
        </w:trPr>
        <w:tc>
          <w:tcPr>
            <w:tcW w:w="2093" w:type="dxa"/>
          </w:tcPr>
          <w:p w:rsidR="0064531E" w:rsidRPr="003122A7" w:rsidRDefault="0064531E" w:rsidP="00AE1978">
            <w:pPr>
              <w:rPr>
                <w:sz w:val="24"/>
                <w:szCs w:val="24"/>
              </w:rPr>
            </w:pPr>
            <w:r w:rsidRPr="003122A7">
              <w:rPr>
                <w:sz w:val="24"/>
                <w:szCs w:val="24"/>
              </w:rPr>
              <w:t>Myometrial inv.</w:t>
            </w:r>
          </w:p>
          <w:p w:rsidR="0064531E" w:rsidRPr="003122A7" w:rsidRDefault="0064531E" w:rsidP="00AE1978">
            <w:pPr>
              <w:rPr>
                <w:sz w:val="24"/>
                <w:szCs w:val="24"/>
              </w:rPr>
            </w:pPr>
            <w:r w:rsidRPr="003122A7">
              <w:rPr>
                <w:sz w:val="24"/>
                <w:szCs w:val="24"/>
              </w:rPr>
              <w:t xml:space="preserve">  &lt;%50</w:t>
            </w:r>
          </w:p>
          <w:p w:rsidR="0064531E" w:rsidRDefault="0064531E" w:rsidP="00AE1978">
            <w:pPr>
              <w:rPr>
                <w:sz w:val="24"/>
                <w:szCs w:val="24"/>
              </w:rPr>
            </w:pPr>
            <w:r w:rsidRPr="003122A7">
              <w:rPr>
                <w:sz w:val="24"/>
                <w:szCs w:val="24"/>
              </w:rPr>
              <w:t xml:space="preserve">  ≥%50</w:t>
            </w:r>
          </w:p>
          <w:p w:rsidR="0064531E" w:rsidRPr="003122A7" w:rsidRDefault="0064531E" w:rsidP="00AE1978">
            <w:pPr>
              <w:rPr>
                <w:sz w:val="24"/>
                <w:szCs w:val="24"/>
              </w:rPr>
            </w:pPr>
          </w:p>
        </w:tc>
        <w:tc>
          <w:tcPr>
            <w:tcW w:w="1134"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566</w:t>
            </w:r>
          </w:p>
          <w:p w:rsidR="0064531E" w:rsidRPr="003122A7" w:rsidRDefault="0064531E" w:rsidP="00AE1978">
            <w:pPr>
              <w:jc w:val="center"/>
              <w:rPr>
                <w:sz w:val="24"/>
                <w:szCs w:val="24"/>
              </w:rPr>
            </w:pPr>
            <w:r>
              <w:rPr>
                <w:sz w:val="24"/>
                <w:szCs w:val="24"/>
              </w:rPr>
              <w:t>241</w:t>
            </w:r>
          </w:p>
        </w:tc>
        <w:tc>
          <w:tcPr>
            <w:tcW w:w="1417"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11</w:t>
            </w:r>
          </w:p>
          <w:p w:rsidR="0064531E" w:rsidRPr="003122A7" w:rsidRDefault="0064531E" w:rsidP="00AE1978">
            <w:pPr>
              <w:jc w:val="center"/>
              <w:rPr>
                <w:sz w:val="24"/>
                <w:szCs w:val="24"/>
              </w:rPr>
            </w:pPr>
            <w:r>
              <w:rPr>
                <w:sz w:val="24"/>
                <w:szCs w:val="24"/>
              </w:rPr>
              <w:t>37</w:t>
            </w:r>
          </w:p>
        </w:tc>
        <w:tc>
          <w:tcPr>
            <w:tcW w:w="1985"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3</w:t>
            </w:r>
          </w:p>
          <w:p w:rsidR="0064531E" w:rsidRPr="003122A7" w:rsidRDefault="0064531E" w:rsidP="00AE1978">
            <w:pPr>
              <w:jc w:val="center"/>
              <w:rPr>
                <w:sz w:val="24"/>
                <w:szCs w:val="24"/>
              </w:rPr>
            </w:pPr>
            <w:r>
              <w:rPr>
                <w:sz w:val="24"/>
                <w:szCs w:val="24"/>
              </w:rPr>
              <w:t>30</w:t>
            </w:r>
          </w:p>
        </w:tc>
        <w:tc>
          <w:tcPr>
            <w:tcW w:w="1843"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2</w:t>
            </w:r>
          </w:p>
          <w:p w:rsidR="0064531E" w:rsidRPr="003122A7" w:rsidRDefault="0064531E" w:rsidP="00AE1978">
            <w:pPr>
              <w:jc w:val="center"/>
              <w:rPr>
                <w:sz w:val="24"/>
                <w:szCs w:val="24"/>
              </w:rPr>
            </w:pPr>
            <w:r>
              <w:rPr>
                <w:sz w:val="24"/>
                <w:szCs w:val="24"/>
              </w:rPr>
              <w:t>4</w:t>
            </w:r>
          </w:p>
        </w:tc>
        <w:tc>
          <w:tcPr>
            <w:tcW w:w="1417" w:type="dxa"/>
          </w:tcPr>
          <w:p w:rsidR="0064531E" w:rsidRDefault="0064531E" w:rsidP="00AE1978">
            <w:pPr>
              <w:rPr>
                <w:sz w:val="24"/>
                <w:szCs w:val="24"/>
              </w:rPr>
            </w:pPr>
          </w:p>
          <w:p w:rsidR="0064531E" w:rsidRDefault="00DE2E06" w:rsidP="00AE1978">
            <w:pPr>
              <w:rPr>
                <w:sz w:val="24"/>
                <w:szCs w:val="24"/>
              </w:rPr>
            </w:pPr>
            <w:r>
              <w:rPr>
                <w:sz w:val="24"/>
                <w:szCs w:val="24"/>
              </w:rPr>
              <w:t>582 (%65,</w:t>
            </w:r>
            <w:r w:rsidR="0064531E">
              <w:rPr>
                <w:sz w:val="24"/>
                <w:szCs w:val="24"/>
              </w:rPr>
              <w:t>1)</w:t>
            </w:r>
          </w:p>
          <w:p w:rsidR="0064531E" w:rsidRPr="003122A7" w:rsidRDefault="00DE2E06" w:rsidP="00AE1978">
            <w:pPr>
              <w:rPr>
                <w:sz w:val="24"/>
                <w:szCs w:val="24"/>
              </w:rPr>
            </w:pPr>
            <w:r>
              <w:rPr>
                <w:sz w:val="24"/>
                <w:szCs w:val="24"/>
              </w:rPr>
              <w:t>312 (%34,</w:t>
            </w:r>
            <w:r w:rsidR="0064531E">
              <w:rPr>
                <w:sz w:val="24"/>
                <w:szCs w:val="24"/>
              </w:rPr>
              <w:t>9)</w:t>
            </w:r>
          </w:p>
        </w:tc>
      </w:tr>
      <w:tr w:rsidR="0064531E" w:rsidRPr="003122A7" w:rsidTr="00AE1978">
        <w:trPr>
          <w:trHeight w:val="767"/>
        </w:trPr>
        <w:tc>
          <w:tcPr>
            <w:tcW w:w="2093" w:type="dxa"/>
          </w:tcPr>
          <w:p w:rsidR="0064531E" w:rsidRPr="003122A7" w:rsidRDefault="0064531E" w:rsidP="00AE1978">
            <w:pPr>
              <w:rPr>
                <w:sz w:val="24"/>
                <w:szCs w:val="24"/>
              </w:rPr>
            </w:pPr>
            <w:r w:rsidRPr="003122A7">
              <w:rPr>
                <w:sz w:val="24"/>
                <w:szCs w:val="24"/>
              </w:rPr>
              <w:t>Tümör çapı</w:t>
            </w:r>
          </w:p>
          <w:p w:rsidR="0064531E" w:rsidRPr="003122A7" w:rsidRDefault="0064531E" w:rsidP="00AE1978">
            <w:pPr>
              <w:rPr>
                <w:sz w:val="24"/>
                <w:szCs w:val="24"/>
              </w:rPr>
            </w:pPr>
            <w:r w:rsidRPr="003122A7">
              <w:rPr>
                <w:sz w:val="24"/>
                <w:szCs w:val="24"/>
              </w:rPr>
              <w:t xml:space="preserve">    &lt;2cm</w:t>
            </w:r>
          </w:p>
          <w:p w:rsidR="0064531E" w:rsidRPr="003122A7" w:rsidRDefault="0064531E" w:rsidP="00AE1978">
            <w:pPr>
              <w:rPr>
                <w:sz w:val="24"/>
                <w:szCs w:val="24"/>
              </w:rPr>
            </w:pPr>
            <w:r w:rsidRPr="003122A7">
              <w:rPr>
                <w:sz w:val="24"/>
                <w:szCs w:val="24"/>
              </w:rPr>
              <w:t xml:space="preserve">    2-3,9cm</w:t>
            </w:r>
          </w:p>
          <w:p w:rsidR="0064531E" w:rsidRDefault="0064531E" w:rsidP="00AE1978">
            <w:pPr>
              <w:rPr>
                <w:sz w:val="24"/>
                <w:szCs w:val="24"/>
              </w:rPr>
            </w:pPr>
            <w:r w:rsidRPr="003122A7">
              <w:rPr>
                <w:sz w:val="24"/>
                <w:szCs w:val="24"/>
              </w:rPr>
              <w:t xml:space="preserve">    ≥4cm</w:t>
            </w:r>
          </w:p>
          <w:p w:rsidR="0064531E" w:rsidRPr="003122A7" w:rsidRDefault="0064531E" w:rsidP="00AE1978">
            <w:pPr>
              <w:rPr>
                <w:sz w:val="24"/>
                <w:szCs w:val="24"/>
              </w:rPr>
            </w:pPr>
          </w:p>
        </w:tc>
        <w:tc>
          <w:tcPr>
            <w:tcW w:w="1134"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186</w:t>
            </w:r>
          </w:p>
          <w:p w:rsidR="0064531E" w:rsidRDefault="0064531E" w:rsidP="00AE1978">
            <w:pPr>
              <w:jc w:val="center"/>
              <w:rPr>
                <w:sz w:val="24"/>
                <w:szCs w:val="24"/>
              </w:rPr>
            </w:pPr>
            <w:r>
              <w:rPr>
                <w:sz w:val="24"/>
                <w:szCs w:val="24"/>
              </w:rPr>
              <w:t>386</w:t>
            </w:r>
          </w:p>
          <w:p w:rsidR="0064531E" w:rsidRPr="003122A7" w:rsidRDefault="0064531E" w:rsidP="00AE1978">
            <w:pPr>
              <w:jc w:val="center"/>
              <w:rPr>
                <w:sz w:val="24"/>
                <w:szCs w:val="24"/>
              </w:rPr>
            </w:pPr>
            <w:r>
              <w:rPr>
                <w:sz w:val="24"/>
                <w:szCs w:val="24"/>
              </w:rPr>
              <w:t>235</w:t>
            </w:r>
          </w:p>
        </w:tc>
        <w:tc>
          <w:tcPr>
            <w:tcW w:w="1417"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3</w:t>
            </w:r>
          </w:p>
          <w:p w:rsidR="0064531E" w:rsidRDefault="0064531E" w:rsidP="00AE1978">
            <w:pPr>
              <w:jc w:val="center"/>
              <w:rPr>
                <w:sz w:val="24"/>
                <w:szCs w:val="24"/>
              </w:rPr>
            </w:pPr>
            <w:r>
              <w:rPr>
                <w:sz w:val="24"/>
                <w:szCs w:val="24"/>
              </w:rPr>
              <w:t>12</w:t>
            </w:r>
          </w:p>
          <w:p w:rsidR="0064531E" w:rsidRPr="003122A7" w:rsidRDefault="0064531E" w:rsidP="00AE1978">
            <w:pPr>
              <w:jc w:val="center"/>
              <w:rPr>
                <w:sz w:val="24"/>
                <w:szCs w:val="24"/>
              </w:rPr>
            </w:pPr>
            <w:r>
              <w:rPr>
                <w:sz w:val="24"/>
                <w:szCs w:val="24"/>
              </w:rPr>
              <w:t>33</w:t>
            </w:r>
          </w:p>
        </w:tc>
        <w:tc>
          <w:tcPr>
            <w:tcW w:w="1985"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0</w:t>
            </w:r>
          </w:p>
          <w:p w:rsidR="0064531E" w:rsidRDefault="0064531E" w:rsidP="00AE1978">
            <w:pPr>
              <w:jc w:val="center"/>
              <w:rPr>
                <w:sz w:val="24"/>
                <w:szCs w:val="24"/>
              </w:rPr>
            </w:pPr>
            <w:r>
              <w:rPr>
                <w:sz w:val="24"/>
                <w:szCs w:val="24"/>
              </w:rPr>
              <w:t>9</w:t>
            </w:r>
          </w:p>
          <w:p w:rsidR="0064531E" w:rsidRPr="003122A7" w:rsidRDefault="0064531E" w:rsidP="00AE1978">
            <w:pPr>
              <w:jc w:val="center"/>
              <w:rPr>
                <w:sz w:val="24"/>
                <w:szCs w:val="24"/>
              </w:rPr>
            </w:pPr>
            <w:r>
              <w:rPr>
                <w:sz w:val="24"/>
                <w:szCs w:val="24"/>
              </w:rPr>
              <w:t>24</w:t>
            </w:r>
          </w:p>
        </w:tc>
        <w:tc>
          <w:tcPr>
            <w:tcW w:w="1843"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1</w:t>
            </w:r>
          </w:p>
          <w:p w:rsidR="0064531E" w:rsidRDefault="0064531E" w:rsidP="00AE1978">
            <w:pPr>
              <w:jc w:val="center"/>
              <w:rPr>
                <w:sz w:val="24"/>
                <w:szCs w:val="24"/>
              </w:rPr>
            </w:pPr>
            <w:r>
              <w:rPr>
                <w:sz w:val="24"/>
                <w:szCs w:val="24"/>
              </w:rPr>
              <w:t>2</w:t>
            </w:r>
          </w:p>
          <w:p w:rsidR="0064531E" w:rsidRPr="003122A7" w:rsidRDefault="0064531E" w:rsidP="00AE1978">
            <w:pPr>
              <w:jc w:val="center"/>
              <w:rPr>
                <w:sz w:val="24"/>
                <w:szCs w:val="24"/>
              </w:rPr>
            </w:pPr>
            <w:r>
              <w:rPr>
                <w:sz w:val="24"/>
                <w:szCs w:val="24"/>
              </w:rPr>
              <w:t>3</w:t>
            </w:r>
          </w:p>
        </w:tc>
        <w:tc>
          <w:tcPr>
            <w:tcW w:w="1417" w:type="dxa"/>
          </w:tcPr>
          <w:p w:rsidR="0064531E" w:rsidRDefault="0064531E" w:rsidP="00AE1978">
            <w:pPr>
              <w:rPr>
                <w:sz w:val="24"/>
                <w:szCs w:val="24"/>
              </w:rPr>
            </w:pPr>
          </w:p>
          <w:p w:rsidR="0064531E" w:rsidRDefault="00DE2E06" w:rsidP="00AE1978">
            <w:pPr>
              <w:rPr>
                <w:sz w:val="24"/>
                <w:szCs w:val="24"/>
              </w:rPr>
            </w:pPr>
            <w:r>
              <w:rPr>
                <w:sz w:val="24"/>
                <w:szCs w:val="24"/>
              </w:rPr>
              <w:t>190 (%21,</w:t>
            </w:r>
            <w:r w:rsidR="0064531E">
              <w:rPr>
                <w:sz w:val="24"/>
                <w:szCs w:val="24"/>
              </w:rPr>
              <w:t>3)</w:t>
            </w:r>
          </w:p>
          <w:p w:rsidR="0064531E" w:rsidRDefault="00DE2E06" w:rsidP="00AE1978">
            <w:pPr>
              <w:rPr>
                <w:sz w:val="24"/>
                <w:szCs w:val="24"/>
              </w:rPr>
            </w:pPr>
            <w:r>
              <w:rPr>
                <w:sz w:val="24"/>
                <w:szCs w:val="24"/>
              </w:rPr>
              <w:t>409 (%45,</w:t>
            </w:r>
            <w:r w:rsidR="0064531E">
              <w:rPr>
                <w:sz w:val="24"/>
                <w:szCs w:val="24"/>
              </w:rPr>
              <w:t>7)</w:t>
            </w:r>
          </w:p>
          <w:p w:rsidR="0064531E" w:rsidRPr="003122A7" w:rsidRDefault="00DE2E06" w:rsidP="00AE1978">
            <w:pPr>
              <w:rPr>
                <w:sz w:val="24"/>
                <w:szCs w:val="24"/>
              </w:rPr>
            </w:pPr>
            <w:r>
              <w:rPr>
                <w:sz w:val="24"/>
                <w:szCs w:val="24"/>
              </w:rPr>
              <w:t>295 (%33,</w:t>
            </w:r>
            <w:r w:rsidR="0064531E">
              <w:rPr>
                <w:sz w:val="24"/>
                <w:szCs w:val="24"/>
              </w:rPr>
              <w:t>0)</w:t>
            </w:r>
          </w:p>
        </w:tc>
      </w:tr>
      <w:tr w:rsidR="0064531E" w:rsidRPr="003122A7" w:rsidTr="00AE1978">
        <w:trPr>
          <w:trHeight w:val="577"/>
        </w:trPr>
        <w:tc>
          <w:tcPr>
            <w:tcW w:w="2093" w:type="dxa"/>
          </w:tcPr>
          <w:p w:rsidR="0064531E" w:rsidRPr="003122A7" w:rsidRDefault="0064531E" w:rsidP="00AE1978">
            <w:pPr>
              <w:rPr>
                <w:sz w:val="24"/>
                <w:szCs w:val="24"/>
              </w:rPr>
            </w:pPr>
            <w:r w:rsidRPr="003122A7">
              <w:rPr>
                <w:sz w:val="24"/>
                <w:szCs w:val="24"/>
              </w:rPr>
              <w:t>Servikal S</w:t>
            </w:r>
            <w:r>
              <w:rPr>
                <w:sz w:val="24"/>
                <w:szCs w:val="24"/>
              </w:rPr>
              <w:t>İ</w:t>
            </w:r>
          </w:p>
        </w:tc>
        <w:tc>
          <w:tcPr>
            <w:tcW w:w="1134" w:type="dxa"/>
          </w:tcPr>
          <w:p w:rsidR="0064531E" w:rsidRPr="003122A7" w:rsidRDefault="0064531E" w:rsidP="00AE1978">
            <w:pPr>
              <w:jc w:val="center"/>
              <w:rPr>
                <w:sz w:val="24"/>
                <w:szCs w:val="24"/>
              </w:rPr>
            </w:pPr>
            <w:r>
              <w:rPr>
                <w:sz w:val="24"/>
                <w:szCs w:val="24"/>
              </w:rPr>
              <w:t>61</w:t>
            </w:r>
          </w:p>
        </w:tc>
        <w:tc>
          <w:tcPr>
            <w:tcW w:w="1417" w:type="dxa"/>
          </w:tcPr>
          <w:p w:rsidR="0064531E" w:rsidRPr="003122A7" w:rsidRDefault="0064531E" w:rsidP="00AE1978">
            <w:pPr>
              <w:jc w:val="center"/>
              <w:rPr>
                <w:sz w:val="24"/>
                <w:szCs w:val="24"/>
              </w:rPr>
            </w:pPr>
            <w:r>
              <w:rPr>
                <w:sz w:val="24"/>
                <w:szCs w:val="24"/>
              </w:rPr>
              <w:t>11</w:t>
            </w:r>
          </w:p>
        </w:tc>
        <w:tc>
          <w:tcPr>
            <w:tcW w:w="1985" w:type="dxa"/>
          </w:tcPr>
          <w:p w:rsidR="0064531E" w:rsidRPr="003122A7" w:rsidRDefault="0064531E" w:rsidP="00AE1978">
            <w:pPr>
              <w:jc w:val="center"/>
              <w:rPr>
                <w:sz w:val="24"/>
                <w:szCs w:val="24"/>
              </w:rPr>
            </w:pPr>
            <w:r>
              <w:rPr>
                <w:sz w:val="24"/>
                <w:szCs w:val="24"/>
              </w:rPr>
              <w:t>16</w:t>
            </w:r>
          </w:p>
        </w:tc>
        <w:tc>
          <w:tcPr>
            <w:tcW w:w="1843" w:type="dxa"/>
          </w:tcPr>
          <w:p w:rsidR="0064531E" w:rsidRPr="003122A7" w:rsidRDefault="0064531E" w:rsidP="00AE1978">
            <w:pPr>
              <w:jc w:val="center"/>
              <w:rPr>
                <w:sz w:val="24"/>
                <w:szCs w:val="24"/>
              </w:rPr>
            </w:pPr>
            <w:r>
              <w:rPr>
                <w:sz w:val="24"/>
                <w:szCs w:val="24"/>
              </w:rPr>
              <w:t>1</w:t>
            </w:r>
          </w:p>
        </w:tc>
        <w:tc>
          <w:tcPr>
            <w:tcW w:w="1417" w:type="dxa"/>
          </w:tcPr>
          <w:p w:rsidR="0064531E" w:rsidRPr="003122A7" w:rsidRDefault="0064531E" w:rsidP="00AE1978">
            <w:pPr>
              <w:rPr>
                <w:sz w:val="24"/>
                <w:szCs w:val="24"/>
              </w:rPr>
            </w:pPr>
            <w:r>
              <w:rPr>
                <w:sz w:val="24"/>
                <w:szCs w:val="24"/>
              </w:rPr>
              <w:t>89 (%10)</w:t>
            </w:r>
          </w:p>
        </w:tc>
      </w:tr>
      <w:tr w:rsidR="0064531E" w:rsidRPr="003122A7" w:rsidTr="00AE1978">
        <w:trPr>
          <w:trHeight w:val="577"/>
        </w:trPr>
        <w:tc>
          <w:tcPr>
            <w:tcW w:w="2093" w:type="dxa"/>
          </w:tcPr>
          <w:p w:rsidR="0064531E" w:rsidRPr="003122A7" w:rsidRDefault="0064531E" w:rsidP="00AE1978">
            <w:pPr>
              <w:rPr>
                <w:sz w:val="24"/>
                <w:szCs w:val="24"/>
              </w:rPr>
            </w:pPr>
            <w:r w:rsidRPr="003122A7">
              <w:rPr>
                <w:sz w:val="24"/>
                <w:szCs w:val="24"/>
              </w:rPr>
              <w:t>CA-125(IU/dl)</w:t>
            </w:r>
          </w:p>
          <w:p w:rsidR="0064531E" w:rsidRPr="003122A7" w:rsidRDefault="0064531E" w:rsidP="00AE1978">
            <w:pPr>
              <w:rPr>
                <w:sz w:val="24"/>
                <w:szCs w:val="24"/>
              </w:rPr>
            </w:pPr>
            <w:r w:rsidRPr="003122A7">
              <w:rPr>
                <w:sz w:val="24"/>
                <w:szCs w:val="24"/>
              </w:rPr>
              <w:t xml:space="preserve">   &lt;35</w:t>
            </w:r>
          </w:p>
          <w:p w:rsidR="0064531E" w:rsidRPr="003122A7" w:rsidRDefault="0064531E" w:rsidP="00AE1978">
            <w:pPr>
              <w:rPr>
                <w:sz w:val="24"/>
                <w:szCs w:val="24"/>
              </w:rPr>
            </w:pPr>
            <w:r w:rsidRPr="003122A7">
              <w:rPr>
                <w:sz w:val="24"/>
                <w:szCs w:val="24"/>
              </w:rPr>
              <w:t xml:space="preserve">   ≥35</w:t>
            </w:r>
          </w:p>
        </w:tc>
        <w:tc>
          <w:tcPr>
            <w:tcW w:w="1134"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720</w:t>
            </w:r>
          </w:p>
          <w:p w:rsidR="0064531E" w:rsidRPr="003122A7" w:rsidRDefault="0064531E" w:rsidP="00AE1978">
            <w:pPr>
              <w:jc w:val="center"/>
              <w:rPr>
                <w:sz w:val="24"/>
                <w:szCs w:val="24"/>
              </w:rPr>
            </w:pPr>
            <w:r>
              <w:rPr>
                <w:sz w:val="24"/>
                <w:szCs w:val="24"/>
              </w:rPr>
              <w:t>87</w:t>
            </w:r>
          </w:p>
        </w:tc>
        <w:tc>
          <w:tcPr>
            <w:tcW w:w="1417"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34</w:t>
            </w:r>
          </w:p>
          <w:p w:rsidR="0064531E" w:rsidRPr="003122A7" w:rsidRDefault="0064531E" w:rsidP="00AE1978">
            <w:pPr>
              <w:jc w:val="center"/>
              <w:rPr>
                <w:sz w:val="24"/>
                <w:szCs w:val="24"/>
              </w:rPr>
            </w:pPr>
            <w:r>
              <w:rPr>
                <w:sz w:val="24"/>
                <w:szCs w:val="24"/>
              </w:rPr>
              <w:t>14</w:t>
            </w:r>
          </w:p>
        </w:tc>
        <w:tc>
          <w:tcPr>
            <w:tcW w:w="1985"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19</w:t>
            </w:r>
          </w:p>
          <w:p w:rsidR="0064531E" w:rsidRPr="003122A7" w:rsidRDefault="0064531E" w:rsidP="00AE1978">
            <w:pPr>
              <w:jc w:val="center"/>
              <w:rPr>
                <w:sz w:val="24"/>
                <w:szCs w:val="24"/>
              </w:rPr>
            </w:pPr>
            <w:r>
              <w:rPr>
                <w:sz w:val="24"/>
                <w:szCs w:val="24"/>
              </w:rPr>
              <w:t>14</w:t>
            </w:r>
          </w:p>
        </w:tc>
        <w:tc>
          <w:tcPr>
            <w:tcW w:w="1843" w:type="dxa"/>
          </w:tcPr>
          <w:p w:rsidR="0064531E" w:rsidRDefault="0064531E" w:rsidP="00AE1978">
            <w:pPr>
              <w:jc w:val="center"/>
              <w:rPr>
                <w:sz w:val="24"/>
                <w:szCs w:val="24"/>
              </w:rPr>
            </w:pPr>
          </w:p>
          <w:p w:rsidR="0064531E" w:rsidRDefault="0064531E" w:rsidP="00AE1978">
            <w:pPr>
              <w:jc w:val="center"/>
              <w:rPr>
                <w:sz w:val="24"/>
                <w:szCs w:val="24"/>
              </w:rPr>
            </w:pPr>
            <w:r>
              <w:rPr>
                <w:sz w:val="24"/>
                <w:szCs w:val="24"/>
              </w:rPr>
              <w:t>4</w:t>
            </w:r>
          </w:p>
          <w:p w:rsidR="0064531E" w:rsidRPr="003122A7" w:rsidRDefault="0064531E" w:rsidP="00AE1978">
            <w:pPr>
              <w:jc w:val="center"/>
              <w:rPr>
                <w:sz w:val="24"/>
                <w:szCs w:val="24"/>
              </w:rPr>
            </w:pPr>
            <w:r>
              <w:rPr>
                <w:sz w:val="24"/>
                <w:szCs w:val="24"/>
              </w:rPr>
              <w:t>2</w:t>
            </w:r>
          </w:p>
        </w:tc>
        <w:tc>
          <w:tcPr>
            <w:tcW w:w="1417" w:type="dxa"/>
          </w:tcPr>
          <w:p w:rsidR="0064531E" w:rsidRDefault="0064531E" w:rsidP="00AE1978">
            <w:pPr>
              <w:rPr>
                <w:sz w:val="24"/>
                <w:szCs w:val="24"/>
              </w:rPr>
            </w:pPr>
          </w:p>
          <w:p w:rsidR="0064531E" w:rsidRDefault="00DE2E06" w:rsidP="00AE1978">
            <w:pPr>
              <w:rPr>
                <w:sz w:val="24"/>
                <w:szCs w:val="24"/>
              </w:rPr>
            </w:pPr>
            <w:r>
              <w:rPr>
                <w:sz w:val="24"/>
                <w:szCs w:val="24"/>
              </w:rPr>
              <w:t>777 (%86,</w:t>
            </w:r>
            <w:r w:rsidR="0064531E">
              <w:rPr>
                <w:sz w:val="24"/>
                <w:szCs w:val="24"/>
              </w:rPr>
              <w:t>9)</w:t>
            </w:r>
          </w:p>
          <w:p w:rsidR="0064531E" w:rsidRPr="003122A7" w:rsidRDefault="00DE2E06" w:rsidP="00AE1978">
            <w:pPr>
              <w:rPr>
                <w:sz w:val="24"/>
                <w:szCs w:val="24"/>
              </w:rPr>
            </w:pPr>
            <w:r>
              <w:rPr>
                <w:sz w:val="24"/>
                <w:szCs w:val="24"/>
              </w:rPr>
              <w:t>117 (%13,</w:t>
            </w:r>
            <w:r w:rsidR="0064531E">
              <w:rPr>
                <w:sz w:val="24"/>
                <w:szCs w:val="24"/>
              </w:rPr>
              <w:t>1)</w:t>
            </w:r>
          </w:p>
        </w:tc>
      </w:tr>
      <w:tr w:rsidR="0064531E" w:rsidRPr="003122A7" w:rsidTr="00AE1978">
        <w:trPr>
          <w:trHeight w:val="657"/>
        </w:trPr>
        <w:tc>
          <w:tcPr>
            <w:tcW w:w="2093" w:type="dxa"/>
            <w:vAlign w:val="center"/>
          </w:tcPr>
          <w:p w:rsidR="0064531E" w:rsidRPr="003122A7" w:rsidRDefault="0064531E" w:rsidP="00AE1978">
            <w:pPr>
              <w:rPr>
                <w:sz w:val="24"/>
                <w:szCs w:val="24"/>
              </w:rPr>
            </w:pPr>
            <w:r w:rsidRPr="003122A7">
              <w:rPr>
                <w:sz w:val="24"/>
                <w:szCs w:val="24"/>
              </w:rPr>
              <w:t>LVSI</w:t>
            </w:r>
          </w:p>
        </w:tc>
        <w:tc>
          <w:tcPr>
            <w:tcW w:w="1134" w:type="dxa"/>
            <w:vAlign w:val="center"/>
          </w:tcPr>
          <w:p w:rsidR="0064531E" w:rsidRPr="003122A7" w:rsidRDefault="0064531E" w:rsidP="00AE1978">
            <w:pPr>
              <w:jc w:val="center"/>
              <w:rPr>
                <w:sz w:val="24"/>
                <w:szCs w:val="24"/>
              </w:rPr>
            </w:pPr>
            <w:r>
              <w:rPr>
                <w:sz w:val="24"/>
                <w:szCs w:val="24"/>
              </w:rPr>
              <w:t>166</w:t>
            </w:r>
          </w:p>
        </w:tc>
        <w:tc>
          <w:tcPr>
            <w:tcW w:w="1417" w:type="dxa"/>
            <w:vAlign w:val="center"/>
          </w:tcPr>
          <w:p w:rsidR="0064531E" w:rsidRPr="003122A7" w:rsidRDefault="0064531E" w:rsidP="00AE1978">
            <w:pPr>
              <w:jc w:val="center"/>
              <w:rPr>
                <w:sz w:val="24"/>
                <w:szCs w:val="24"/>
              </w:rPr>
            </w:pPr>
            <w:r>
              <w:rPr>
                <w:sz w:val="24"/>
                <w:szCs w:val="24"/>
              </w:rPr>
              <w:t>39</w:t>
            </w:r>
          </w:p>
        </w:tc>
        <w:tc>
          <w:tcPr>
            <w:tcW w:w="1985" w:type="dxa"/>
            <w:vAlign w:val="center"/>
          </w:tcPr>
          <w:p w:rsidR="0064531E" w:rsidRPr="003122A7" w:rsidRDefault="0064531E" w:rsidP="00AE1978">
            <w:pPr>
              <w:jc w:val="center"/>
              <w:rPr>
                <w:sz w:val="24"/>
                <w:szCs w:val="24"/>
              </w:rPr>
            </w:pPr>
            <w:r>
              <w:rPr>
                <w:sz w:val="24"/>
                <w:szCs w:val="24"/>
              </w:rPr>
              <w:t>28</w:t>
            </w:r>
          </w:p>
        </w:tc>
        <w:tc>
          <w:tcPr>
            <w:tcW w:w="1843" w:type="dxa"/>
            <w:vAlign w:val="center"/>
          </w:tcPr>
          <w:p w:rsidR="0064531E" w:rsidRPr="003122A7" w:rsidRDefault="0064531E" w:rsidP="00AE1978">
            <w:pPr>
              <w:jc w:val="center"/>
              <w:rPr>
                <w:sz w:val="24"/>
                <w:szCs w:val="24"/>
              </w:rPr>
            </w:pPr>
            <w:r>
              <w:rPr>
                <w:sz w:val="24"/>
                <w:szCs w:val="24"/>
              </w:rPr>
              <w:t>4</w:t>
            </w:r>
          </w:p>
        </w:tc>
        <w:tc>
          <w:tcPr>
            <w:tcW w:w="1417" w:type="dxa"/>
            <w:vAlign w:val="center"/>
          </w:tcPr>
          <w:p w:rsidR="0064531E" w:rsidRDefault="00DE2E06" w:rsidP="00AE1978">
            <w:pPr>
              <w:jc w:val="center"/>
              <w:rPr>
                <w:sz w:val="24"/>
                <w:szCs w:val="24"/>
              </w:rPr>
            </w:pPr>
            <w:r>
              <w:rPr>
                <w:sz w:val="24"/>
                <w:szCs w:val="24"/>
              </w:rPr>
              <w:t>237 (%26,</w:t>
            </w:r>
            <w:r w:rsidR="0064531E">
              <w:rPr>
                <w:sz w:val="24"/>
                <w:szCs w:val="24"/>
              </w:rPr>
              <w:t>5)</w:t>
            </w:r>
          </w:p>
        </w:tc>
      </w:tr>
      <w:tr w:rsidR="0064531E" w:rsidRPr="003122A7" w:rsidTr="00AE1978">
        <w:trPr>
          <w:trHeight w:val="577"/>
        </w:trPr>
        <w:tc>
          <w:tcPr>
            <w:tcW w:w="2093" w:type="dxa"/>
          </w:tcPr>
          <w:p w:rsidR="0064531E" w:rsidRPr="003122A7" w:rsidRDefault="0064531E" w:rsidP="00AE1978">
            <w:pPr>
              <w:rPr>
                <w:sz w:val="24"/>
                <w:szCs w:val="24"/>
              </w:rPr>
            </w:pPr>
            <w:r w:rsidRPr="003122A7">
              <w:rPr>
                <w:sz w:val="24"/>
                <w:szCs w:val="24"/>
              </w:rPr>
              <w:t>Serozal</w:t>
            </w:r>
            <w:r>
              <w:rPr>
                <w:sz w:val="24"/>
                <w:szCs w:val="24"/>
              </w:rPr>
              <w:t xml:space="preserve"> met.</w:t>
            </w:r>
          </w:p>
          <w:p w:rsidR="0064531E" w:rsidRPr="003122A7" w:rsidRDefault="0064531E" w:rsidP="00AE1978">
            <w:pPr>
              <w:rPr>
                <w:sz w:val="24"/>
                <w:szCs w:val="24"/>
              </w:rPr>
            </w:pPr>
          </w:p>
        </w:tc>
        <w:tc>
          <w:tcPr>
            <w:tcW w:w="1134" w:type="dxa"/>
          </w:tcPr>
          <w:p w:rsidR="0064531E" w:rsidRPr="003122A7" w:rsidRDefault="0064531E" w:rsidP="00AE1978">
            <w:pPr>
              <w:jc w:val="center"/>
              <w:rPr>
                <w:sz w:val="24"/>
                <w:szCs w:val="24"/>
              </w:rPr>
            </w:pPr>
            <w:r>
              <w:rPr>
                <w:sz w:val="24"/>
                <w:szCs w:val="24"/>
              </w:rPr>
              <w:t>13</w:t>
            </w:r>
          </w:p>
        </w:tc>
        <w:tc>
          <w:tcPr>
            <w:tcW w:w="1417" w:type="dxa"/>
          </w:tcPr>
          <w:p w:rsidR="0064531E" w:rsidRPr="003122A7" w:rsidRDefault="0064531E" w:rsidP="00AE1978">
            <w:pPr>
              <w:jc w:val="center"/>
              <w:rPr>
                <w:sz w:val="24"/>
                <w:szCs w:val="24"/>
              </w:rPr>
            </w:pPr>
            <w:r>
              <w:rPr>
                <w:sz w:val="24"/>
                <w:szCs w:val="24"/>
              </w:rPr>
              <w:t>6</w:t>
            </w:r>
          </w:p>
        </w:tc>
        <w:tc>
          <w:tcPr>
            <w:tcW w:w="1985" w:type="dxa"/>
          </w:tcPr>
          <w:p w:rsidR="0064531E" w:rsidRPr="003122A7" w:rsidRDefault="0064531E" w:rsidP="00AE1978">
            <w:pPr>
              <w:jc w:val="center"/>
              <w:rPr>
                <w:sz w:val="24"/>
                <w:szCs w:val="24"/>
              </w:rPr>
            </w:pPr>
            <w:r>
              <w:rPr>
                <w:sz w:val="24"/>
                <w:szCs w:val="24"/>
              </w:rPr>
              <w:t>12</w:t>
            </w:r>
          </w:p>
        </w:tc>
        <w:tc>
          <w:tcPr>
            <w:tcW w:w="1843" w:type="dxa"/>
          </w:tcPr>
          <w:p w:rsidR="0064531E" w:rsidRPr="003122A7" w:rsidRDefault="0064531E" w:rsidP="00AE1978">
            <w:pPr>
              <w:jc w:val="center"/>
              <w:rPr>
                <w:sz w:val="24"/>
                <w:szCs w:val="24"/>
              </w:rPr>
            </w:pPr>
            <w:r>
              <w:rPr>
                <w:sz w:val="24"/>
                <w:szCs w:val="24"/>
              </w:rPr>
              <w:t>1</w:t>
            </w:r>
          </w:p>
        </w:tc>
        <w:tc>
          <w:tcPr>
            <w:tcW w:w="1417" w:type="dxa"/>
          </w:tcPr>
          <w:p w:rsidR="0064531E" w:rsidRPr="003122A7" w:rsidRDefault="00DE2E06" w:rsidP="00AE1978">
            <w:pPr>
              <w:rPr>
                <w:sz w:val="24"/>
                <w:szCs w:val="24"/>
              </w:rPr>
            </w:pPr>
            <w:r>
              <w:rPr>
                <w:sz w:val="24"/>
                <w:szCs w:val="24"/>
              </w:rPr>
              <w:t>32 (%3,</w:t>
            </w:r>
            <w:r w:rsidR="0064531E">
              <w:rPr>
                <w:sz w:val="24"/>
                <w:szCs w:val="24"/>
              </w:rPr>
              <w:t>6)</w:t>
            </w:r>
          </w:p>
        </w:tc>
      </w:tr>
      <w:tr w:rsidR="0064531E" w:rsidRPr="003122A7" w:rsidTr="00AE1978">
        <w:trPr>
          <w:trHeight w:val="562"/>
        </w:trPr>
        <w:tc>
          <w:tcPr>
            <w:tcW w:w="2093" w:type="dxa"/>
            <w:tcBorders>
              <w:bottom w:val="single" w:sz="4" w:space="0" w:color="000000" w:themeColor="text1"/>
            </w:tcBorders>
          </w:tcPr>
          <w:p w:rsidR="0064531E" w:rsidRDefault="0064531E" w:rsidP="00AE1978">
            <w:pPr>
              <w:rPr>
                <w:sz w:val="24"/>
                <w:szCs w:val="24"/>
              </w:rPr>
            </w:pPr>
            <w:r>
              <w:rPr>
                <w:sz w:val="24"/>
                <w:szCs w:val="24"/>
              </w:rPr>
              <w:t>Adneks</w:t>
            </w:r>
            <w:r w:rsidRPr="003122A7">
              <w:rPr>
                <w:sz w:val="24"/>
                <w:szCs w:val="24"/>
              </w:rPr>
              <w:t>i</w:t>
            </w:r>
            <w:r>
              <w:rPr>
                <w:sz w:val="24"/>
                <w:szCs w:val="24"/>
              </w:rPr>
              <w:t>y</w:t>
            </w:r>
            <w:r w:rsidRPr="003122A7">
              <w:rPr>
                <w:sz w:val="24"/>
                <w:szCs w:val="24"/>
              </w:rPr>
              <w:t xml:space="preserve">al </w:t>
            </w:r>
            <w:r>
              <w:rPr>
                <w:sz w:val="24"/>
                <w:szCs w:val="24"/>
              </w:rPr>
              <w:t>met.</w:t>
            </w:r>
          </w:p>
          <w:p w:rsidR="0064531E" w:rsidRPr="003122A7" w:rsidRDefault="0064531E" w:rsidP="00AE1978">
            <w:pPr>
              <w:rPr>
                <w:sz w:val="24"/>
                <w:szCs w:val="24"/>
              </w:rPr>
            </w:pPr>
          </w:p>
        </w:tc>
        <w:tc>
          <w:tcPr>
            <w:tcW w:w="1134" w:type="dxa"/>
            <w:tcBorders>
              <w:bottom w:val="single" w:sz="4" w:space="0" w:color="000000" w:themeColor="text1"/>
            </w:tcBorders>
          </w:tcPr>
          <w:p w:rsidR="0064531E" w:rsidRPr="003122A7" w:rsidRDefault="0064531E" w:rsidP="00AE1978">
            <w:pPr>
              <w:jc w:val="center"/>
              <w:rPr>
                <w:sz w:val="24"/>
                <w:szCs w:val="24"/>
              </w:rPr>
            </w:pPr>
            <w:r>
              <w:rPr>
                <w:sz w:val="24"/>
                <w:szCs w:val="24"/>
              </w:rPr>
              <w:t>9</w:t>
            </w:r>
          </w:p>
        </w:tc>
        <w:tc>
          <w:tcPr>
            <w:tcW w:w="1417" w:type="dxa"/>
            <w:tcBorders>
              <w:bottom w:val="single" w:sz="4" w:space="0" w:color="000000" w:themeColor="text1"/>
            </w:tcBorders>
          </w:tcPr>
          <w:p w:rsidR="0064531E" w:rsidRPr="003122A7" w:rsidRDefault="0064531E" w:rsidP="00AE1978">
            <w:pPr>
              <w:jc w:val="center"/>
              <w:rPr>
                <w:sz w:val="24"/>
                <w:szCs w:val="24"/>
              </w:rPr>
            </w:pPr>
            <w:r>
              <w:rPr>
                <w:sz w:val="24"/>
                <w:szCs w:val="24"/>
              </w:rPr>
              <w:t>11</w:t>
            </w:r>
          </w:p>
        </w:tc>
        <w:tc>
          <w:tcPr>
            <w:tcW w:w="1985" w:type="dxa"/>
            <w:tcBorders>
              <w:bottom w:val="single" w:sz="4" w:space="0" w:color="000000" w:themeColor="text1"/>
            </w:tcBorders>
          </w:tcPr>
          <w:p w:rsidR="0064531E" w:rsidRPr="003122A7" w:rsidRDefault="0064531E" w:rsidP="00AE1978">
            <w:pPr>
              <w:jc w:val="center"/>
              <w:rPr>
                <w:sz w:val="24"/>
                <w:szCs w:val="24"/>
              </w:rPr>
            </w:pPr>
            <w:r>
              <w:rPr>
                <w:sz w:val="24"/>
                <w:szCs w:val="24"/>
              </w:rPr>
              <w:t>13</w:t>
            </w:r>
          </w:p>
        </w:tc>
        <w:tc>
          <w:tcPr>
            <w:tcW w:w="1843" w:type="dxa"/>
            <w:tcBorders>
              <w:bottom w:val="single" w:sz="4" w:space="0" w:color="000000" w:themeColor="text1"/>
            </w:tcBorders>
          </w:tcPr>
          <w:p w:rsidR="0064531E" w:rsidRPr="003122A7" w:rsidRDefault="0064531E" w:rsidP="00AE1978">
            <w:pPr>
              <w:jc w:val="center"/>
              <w:rPr>
                <w:sz w:val="24"/>
                <w:szCs w:val="24"/>
              </w:rPr>
            </w:pPr>
            <w:r>
              <w:rPr>
                <w:sz w:val="24"/>
                <w:szCs w:val="24"/>
              </w:rPr>
              <w:t>1</w:t>
            </w:r>
          </w:p>
        </w:tc>
        <w:tc>
          <w:tcPr>
            <w:tcW w:w="1417" w:type="dxa"/>
            <w:tcBorders>
              <w:bottom w:val="single" w:sz="4" w:space="0" w:color="000000" w:themeColor="text1"/>
            </w:tcBorders>
          </w:tcPr>
          <w:p w:rsidR="0064531E" w:rsidRPr="003122A7" w:rsidRDefault="00DE2E06" w:rsidP="00AE1978">
            <w:pPr>
              <w:rPr>
                <w:sz w:val="24"/>
                <w:szCs w:val="24"/>
              </w:rPr>
            </w:pPr>
            <w:r>
              <w:rPr>
                <w:sz w:val="24"/>
                <w:szCs w:val="24"/>
              </w:rPr>
              <w:t>34 (%3,</w:t>
            </w:r>
            <w:r w:rsidR="0064531E">
              <w:rPr>
                <w:sz w:val="24"/>
                <w:szCs w:val="24"/>
              </w:rPr>
              <w:t>8)</w:t>
            </w:r>
          </w:p>
        </w:tc>
      </w:tr>
    </w:tbl>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sz w:val="20"/>
          <w:szCs w:val="20"/>
        </w:rPr>
      </w:pPr>
      <w:r w:rsidRPr="00170780">
        <w:rPr>
          <w:color w:val="000000" w:themeColor="text1"/>
          <w:sz w:val="20"/>
          <w:szCs w:val="20"/>
        </w:rPr>
        <w:t>LN: lenf nodu, met.: metastaz, inv.: invazyon, Sİ: stromal invazyon</w:t>
      </w: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Pr="00170780" w:rsidRDefault="0064531E" w:rsidP="0064531E">
      <w:pPr>
        <w:rPr>
          <w:color w:val="000000" w:themeColor="text1"/>
          <w:sz w:val="20"/>
          <w:szCs w:val="20"/>
        </w:rPr>
      </w:pPr>
    </w:p>
    <w:p w:rsidR="0064531E" w:rsidRDefault="0064531E" w:rsidP="0064531E">
      <w:pPr>
        <w:pStyle w:val="Balk21"/>
        <w:spacing w:before="74" w:line="360" w:lineRule="auto"/>
        <w:ind w:left="0"/>
        <w:rPr>
          <w:b w:val="0"/>
          <w:color w:val="000000" w:themeColor="text1"/>
        </w:rPr>
        <w:sectPr w:rsidR="0064531E" w:rsidSect="00AE1978">
          <w:pgSz w:w="11906" w:h="16838"/>
          <w:pgMar w:top="851" w:right="851" w:bottom="1418" w:left="851" w:header="709" w:footer="709" w:gutter="0"/>
          <w:cols w:space="708"/>
          <w:docGrid w:linePitch="360"/>
        </w:sectPr>
      </w:pPr>
    </w:p>
    <w:p w:rsidR="00413E66" w:rsidRDefault="0064531E" w:rsidP="0064531E">
      <w:pPr>
        <w:pStyle w:val="Balk21"/>
        <w:spacing w:before="74" w:line="360" w:lineRule="auto"/>
        <w:ind w:left="0"/>
        <w:rPr>
          <w:b w:val="0"/>
          <w:color w:val="000000" w:themeColor="text1"/>
        </w:rPr>
      </w:pPr>
      <w:r>
        <w:rPr>
          <w:b w:val="0"/>
          <w:color w:val="000000" w:themeColor="text1"/>
        </w:rPr>
        <w:lastRenderedPageBreak/>
        <w:t>Tek değişkenli analize göre paraaortik lenf nodu metas</w:t>
      </w:r>
      <w:r w:rsidR="00DE2E06">
        <w:rPr>
          <w:b w:val="0"/>
          <w:color w:val="000000" w:themeColor="text1"/>
        </w:rPr>
        <w:t>tazı riski grade 3 tümör (p &lt; 0,</w:t>
      </w:r>
      <w:r>
        <w:rPr>
          <w:b w:val="0"/>
          <w:color w:val="000000" w:themeColor="text1"/>
        </w:rPr>
        <w:t>001), per</w:t>
      </w:r>
      <w:r w:rsidR="00A618C8">
        <w:rPr>
          <w:b w:val="0"/>
          <w:color w:val="000000" w:themeColor="text1"/>
        </w:rPr>
        <w:t>it</w:t>
      </w:r>
      <w:r>
        <w:rPr>
          <w:b w:val="0"/>
          <w:color w:val="000000" w:themeColor="text1"/>
        </w:rPr>
        <w:t>on</w:t>
      </w:r>
      <w:r w:rsidR="00DE2E06">
        <w:rPr>
          <w:b w:val="0"/>
          <w:color w:val="000000" w:themeColor="text1"/>
        </w:rPr>
        <w:t>eal sitoloji pozitifliği (p &lt; 0,</w:t>
      </w:r>
      <w:r>
        <w:rPr>
          <w:b w:val="0"/>
          <w:color w:val="000000" w:themeColor="text1"/>
        </w:rPr>
        <w:t>001), ≥%50 myo</w:t>
      </w:r>
      <w:r w:rsidR="00DE2E06">
        <w:rPr>
          <w:b w:val="0"/>
          <w:color w:val="000000" w:themeColor="text1"/>
        </w:rPr>
        <w:t>metrial invazyon varlığı (p &lt; 0,</w:t>
      </w:r>
      <w:r>
        <w:rPr>
          <w:b w:val="0"/>
          <w:color w:val="000000" w:themeColor="text1"/>
        </w:rPr>
        <w:t>001),  primer tümör boyutunun ≥2 cm olma</w:t>
      </w:r>
      <w:r w:rsidR="00DE2E06">
        <w:rPr>
          <w:b w:val="0"/>
          <w:color w:val="000000" w:themeColor="text1"/>
        </w:rPr>
        <w:t>sı (p &lt; 0,</w:t>
      </w:r>
      <w:r>
        <w:rPr>
          <w:b w:val="0"/>
          <w:color w:val="000000" w:themeColor="text1"/>
        </w:rPr>
        <w:t>001), servikal stromal invazyon varlığı</w:t>
      </w:r>
    </w:p>
    <w:p w:rsidR="00413E66" w:rsidRDefault="00DE2E06" w:rsidP="0064531E">
      <w:pPr>
        <w:pStyle w:val="Balk21"/>
        <w:spacing w:before="74" w:line="360" w:lineRule="auto"/>
        <w:ind w:left="0"/>
        <w:rPr>
          <w:b w:val="0"/>
          <w:color w:val="000000" w:themeColor="text1"/>
        </w:rPr>
      </w:pPr>
      <w:r>
        <w:rPr>
          <w:b w:val="0"/>
          <w:color w:val="000000" w:themeColor="text1"/>
        </w:rPr>
        <w:t xml:space="preserve"> (p &lt; 0,</w:t>
      </w:r>
      <w:r w:rsidR="0064531E">
        <w:rPr>
          <w:b w:val="0"/>
          <w:color w:val="000000" w:themeColor="text1"/>
        </w:rPr>
        <w:t>001), CA-125 de</w:t>
      </w:r>
      <w:r>
        <w:rPr>
          <w:b w:val="0"/>
          <w:color w:val="000000" w:themeColor="text1"/>
        </w:rPr>
        <w:t>ğerinin ≥35 IU/dL olması (p &lt; 0,</w:t>
      </w:r>
      <w:r w:rsidR="0064531E">
        <w:rPr>
          <w:b w:val="0"/>
          <w:color w:val="000000" w:themeColor="text1"/>
        </w:rPr>
        <w:t>001), serozal tutulum varlığı</w:t>
      </w:r>
    </w:p>
    <w:p w:rsidR="0064531E" w:rsidRDefault="00DE2E06" w:rsidP="0064531E">
      <w:pPr>
        <w:pStyle w:val="Balk21"/>
        <w:spacing w:before="74" w:line="360" w:lineRule="auto"/>
        <w:ind w:left="0"/>
        <w:rPr>
          <w:b w:val="0"/>
          <w:color w:val="000000" w:themeColor="text1"/>
        </w:rPr>
      </w:pPr>
      <w:r>
        <w:rPr>
          <w:b w:val="0"/>
          <w:color w:val="000000" w:themeColor="text1"/>
        </w:rPr>
        <w:t xml:space="preserve"> (</w:t>
      </w:r>
      <w:proofErr w:type="gramStart"/>
      <w:r>
        <w:rPr>
          <w:b w:val="0"/>
          <w:color w:val="000000" w:themeColor="text1"/>
        </w:rPr>
        <w:t>p</w:t>
      </w:r>
      <w:proofErr w:type="gramEnd"/>
      <w:r>
        <w:rPr>
          <w:b w:val="0"/>
          <w:color w:val="000000" w:themeColor="text1"/>
        </w:rPr>
        <w:t xml:space="preserve"> &lt; 0,</w:t>
      </w:r>
      <w:r w:rsidR="0064531E">
        <w:rPr>
          <w:b w:val="0"/>
          <w:color w:val="000000" w:themeColor="text1"/>
        </w:rPr>
        <w:t>001) ve adneksiyal tutulum varlığının (p &lt; 0</w:t>
      </w:r>
      <w:r>
        <w:rPr>
          <w:b w:val="0"/>
          <w:color w:val="000000" w:themeColor="text1"/>
        </w:rPr>
        <w:t>,</w:t>
      </w:r>
      <w:r w:rsidR="0064531E">
        <w:rPr>
          <w:b w:val="0"/>
          <w:color w:val="000000" w:themeColor="text1"/>
        </w:rPr>
        <w:t>001), paraaortik lenf nodu metastazı riskini belirgin olarak artt</w:t>
      </w:r>
      <w:r w:rsidR="00A618C8">
        <w:rPr>
          <w:b w:val="0"/>
          <w:color w:val="000000" w:themeColor="text1"/>
        </w:rPr>
        <w:t>ırd</w:t>
      </w:r>
      <w:r>
        <w:rPr>
          <w:b w:val="0"/>
          <w:color w:val="000000" w:themeColor="text1"/>
        </w:rPr>
        <w:t>ığı saptanırken, yaş (p=0,</w:t>
      </w:r>
      <w:r w:rsidR="00A618C8">
        <w:rPr>
          <w:b w:val="0"/>
          <w:color w:val="000000" w:themeColor="text1"/>
        </w:rPr>
        <w:t>83</w:t>
      </w:r>
      <w:r w:rsidR="0064531E">
        <w:rPr>
          <w:b w:val="0"/>
          <w:color w:val="000000" w:themeColor="text1"/>
        </w:rPr>
        <w:t>) ve metastatik</w:t>
      </w:r>
      <w:r>
        <w:rPr>
          <w:b w:val="0"/>
          <w:color w:val="000000" w:themeColor="text1"/>
        </w:rPr>
        <w:t xml:space="preserve"> pelvik lenf nodu çapının (p=0,</w:t>
      </w:r>
      <w:r w:rsidR="00A618C8">
        <w:rPr>
          <w:b w:val="0"/>
          <w:color w:val="000000" w:themeColor="text1"/>
        </w:rPr>
        <w:t>50</w:t>
      </w:r>
      <w:r w:rsidR="0064531E">
        <w:rPr>
          <w:b w:val="0"/>
          <w:color w:val="000000" w:themeColor="text1"/>
        </w:rPr>
        <w:t xml:space="preserve">) istatistiksel olarak anlamlı bir etkisi gözlenmedi (Tablo 4.2). </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Pr>
          <w:b w:val="0"/>
          <w:color w:val="000000" w:themeColor="text1"/>
        </w:rPr>
        <w:t xml:space="preserve">Çok değişkenli analizde ise, endometrium kanseri hastalarında paraaortik lenf nodu metastazı gelişme riskinde, pelvik lenf nodu metastazı </w:t>
      </w:r>
      <w:proofErr w:type="gramStart"/>
      <w:r>
        <w:rPr>
          <w:b w:val="0"/>
          <w:color w:val="000000" w:themeColor="text1"/>
        </w:rPr>
        <w:t>varlığı  [</w:t>
      </w:r>
      <w:proofErr w:type="gramEnd"/>
      <w:r>
        <w:rPr>
          <w:b w:val="0"/>
          <w:color w:val="000000" w:themeColor="text1"/>
        </w:rPr>
        <w:t>odds oranı (OR), 13</w:t>
      </w:r>
      <w:r w:rsidR="00DE2E06">
        <w:rPr>
          <w:b w:val="0"/>
          <w:color w:val="000000" w:themeColor="text1"/>
        </w:rPr>
        <w:t>,1; güven aralığı (GA), 3,2-52,9; p &lt; 0,</w:t>
      </w:r>
      <w:r>
        <w:rPr>
          <w:b w:val="0"/>
          <w:color w:val="000000" w:themeColor="text1"/>
        </w:rPr>
        <w:t>001)] ve metastatik pelvik lenf nodu sayısı [ OR, 4</w:t>
      </w:r>
      <w:r w:rsidR="00DE2E06">
        <w:rPr>
          <w:b w:val="0"/>
          <w:color w:val="000000" w:themeColor="text1"/>
        </w:rPr>
        <w:t>,4; GA, 1,2-15,8; p = 0,</w:t>
      </w:r>
      <w:r>
        <w:rPr>
          <w:b w:val="0"/>
          <w:color w:val="000000" w:themeColor="text1"/>
        </w:rPr>
        <w:t xml:space="preserve">021)] bağımsız risk faktörleri olarak saptandı (Tablo 4.3). </w:t>
      </w:r>
    </w:p>
    <w:p w:rsidR="0064531E" w:rsidRDefault="0064531E" w:rsidP="0064531E">
      <w:pPr>
        <w:pStyle w:val="Balk21"/>
        <w:spacing w:before="74" w:line="360" w:lineRule="auto"/>
        <w:ind w:left="0"/>
        <w:rPr>
          <w:b w:val="0"/>
        </w:rPr>
      </w:pPr>
    </w:p>
    <w:p w:rsidR="0064531E" w:rsidRDefault="0064531E" w:rsidP="0064531E">
      <w:pPr>
        <w:pStyle w:val="Balk21"/>
        <w:spacing w:before="74" w:line="360" w:lineRule="auto"/>
        <w:ind w:left="0"/>
        <w:rPr>
          <w:b w:val="0"/>
        </w:rPr>
        <w:sectPr w:rsidR="0064531E" w:rsidSect="00AE1978">
          <w:pgSz w:w="11906" w:h="16838"/>
          <w:pgMar w:top="1418" w:right="1418" w:bottom="1418" w:left="1701" w:header="709" w:footer="709" w:gutter="0"/>
          <w:cols w:space="708"/>
          <w:docGrid w:linePitch="360"/>
        </w:sectPr>
      </w:pPr>
      <w:r>
        <w:rPr>
          <w:b w:val="0"/>
        </w:rPr>
        <w:t>İzole paraaortik lenf nodu metastazı toplamda 6 hastada</w:t>
      </w:r>
      <w:r w:rsidR="00DE2E06">
        <w:rPr>
          <w:b w:val="0"/>
        </w:rPr>
        <w:t xml:space="preserve"> (%0,</w:t>
      </w:r>
      <w:r w:rsidR="00E33BE5">
        <w:rPr>
          <w:b w:val="0"/>
        </w:rPr>
        <w:t>7)</w:t>
      </w:r>
      <w:r>
        <w:rPr>
          <w:b w:val="0"/>
        </w:rPr>
        <w:t xml:space="preserve"> saptandı. Bu hastaların </w:t>
      </w:r>
      <w:proofErr w:type="gramStart"/>
      <w:r>
        <w:rPr>
          <w:b w:val="0"/>
        </w:rPr>
        <w:t>ikisinde  grade</w:t>
      </w:r>
      <w:proofErr w:type="gramEnd"/>
      <w:r>
        <w:rPr>
          <w:b w:val="0"/>
        </w:rPr>
        <w:t xml:space="preserve"> 1, birinde grade 2 ve üçünde grade 3 tümör mevcuttu.Hastaların dördünde LVSİ pozitifken; ikisinde LVSİ negatifti. Myometrial invazyon derinliği ise, hastaların 4’ünde %50’nin üzerinde, 2’sinde is</w:t>
      </w:r>
      <w:r w:rsidR="00D3432F">
        <w:rPr>
          <w:b w:val="0"/>
        </w:rPr>
        <w:t>e %50’nin altındaydı (Tablo 4.4</w:t>
      </w:r>
      <w:r>
        <w:rPr>
          <w:b w:val="0"/>
        </w:rPr>
        <w:t>).</w:t>
      </w:r>
    </w:p>
    <w:p w:rsidR="0064531E" w:rsidRDefault="0064531E" w:rsidP="0064531E">
      <w:pPr>
        <w:pStyle w:val="Balk21"/>
        <w:spacing w:before="74" w:line="360" w:lineRule="auto"/>
        <w:ind w:left="0"/>
        <w:rPr>
          <w:b w:val="0"/>
          <w:color w:val="000000" w:themeColor="text1"/>
        </w:rPr>
      </w:pPr>
      <w:r>
        <w:rPr>
          <w:color w:val="000000" w:themeColor="text1"/>
        </w:rPr>
        <w:lastRenderedPageBreak/>
        <w:t xml:space="preserve">Tablo 4.3. </w:t>
      </w:r>
      <w:r w:rsidRPr="000864D5">
        <w:rPr>
          <w:b w:val="0"/>
          <w:color w:val="000000" w:themeColor="text1"/>
        </w:rPr>
        <w:t>Endometrioid tip endometrium kanserinde paraaortik lenf nodu metastazı riskini predikte eden faktörler</w:t>
      </w:r>
    </w:p>
    <w:tbl>
      <w:tblPr>
        <w:tblStyle w:val="TabloKlavuzuAk1"/>
        <w:tblW w:w="10173" w:type="dxa"/>
        <w:tblInd w:w="-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03"/>
        <w:gridCol w:w="1842"/>
        <w:gridCol w:w="1701"/>
        <w:gridCol w:w="709"/>
        <w:gridCol w:w="1166"/>
        <w:gridCol w:w="1527"/>
        <w:gridCol w:w="1025"/>
      </w:tblGrid>
      <w:tr w:rsidR="0064531E" w:rsidRPr="003122A7" w:rsidTr="00AE1978">
        <w:trPr>
          <w:trHeight w:val="840"/>
        </w:trPr>
        <w:tc>
          <w:tcPr>
            <w:tcW w:w="2203" w:type="dxa"/>
            <w:tcBorders>
              <w:bottom w:val="single" w:sz="4" w:space="0" w:color="auto"/>
            </w:tcBorders>
          </w:tcPr>
          <w:p w:rsidR="0064531E" w:rsidRPr="00B059C8" w:rsidRDefault="0064531E" w:rsidP="00AE1978">
            <w:pPr>
              <w:rPr>
                <w:b/>
                <w:sz w:val="24"/>
                <w:szCs w:val="24"/>
              </w:rPr>
            </w:pPr>
            <w:r w:rsidRPr="00B059C8">
              <w:rPr>
                <w:b/>
                <w:sz w:val="24"/>
                <w:szCs w:val="24"/>
              </w:rPr>
              <w:t>Karakteristikler</w:t>
            </w:r>
          </w:p>
          <w:p w:rsidR="0064531E" w:rsidRPr="00B059C8" w:rsidRDefault="0064531E" w:rsidP="00AE1978">
            <w:pPr>
              <w:rPr>
                <w:b/>
              </w:rPr>
            </w:pPr>
          </w:p>
        </w:tc>
        <w:tc>
          <w:tcPr>
            <w:tcW w:w="1842" w:type="dxa"/>
            <w:tcBorders>
              <w:bottom w:val="single" w:sz="4" w:space="0" w:color="auto"/>
            </w:tcBorders>
          </w:tcPr>
          <w:p w:rsidR="0064531E" w:rsidRPr="00B059C8" w:rsidRDefault="0064531E" w:rsidP="00AE1978">
            <w:pPr>
              <w:rPr>
                <w:b/>
                <w:sz w:val="24"/>
                <w:szCs w:val="24"/>
              </w:rPr>
            </w:pPr>
            <w:r w:rsidRPr="00B059C8">
              <w:rPr>
                <w:b/>
                <w:sz w:val="24"/>
                <w:szCs w:val="24"/>
              </w:rPr>
              <w:t>Hastalar</w:t>
            </w:r>
          </w:p>
          <w:p w:rsidR="0064531E" w:rsidRPr="00B059C8" w:rsidRDefault="0064531E" w:rsidP="00AE1978"/>
          <w:p w:rsidR="0064531E" w:rsidRPr="00B059C8" w:rsidRDefault="0064531E" w:rsidP="00AE1978"/>
          <w:p w:rsidR="0064531E" w:rsidRPr="00B059C8" w:rsidRDefault="0064531E" w:rsidP="00AE1978">
            <w:r w:rsidRPr="00B059C8">
              <w:t xml:space="preserve">      </w:t>
            </w:r>
            <w:r>
              <w:t xml:space="preserve">n </w:t>
            </w:r>
            <w:r w:rsidRPr="00B059C8">
              <w:t>(%)</w:t>
            </w:r>
          </w:p>
        </w:tc>
        <w:tc>
          <w:tcPr>
            <w:tcW w:w="2410" w:type="dxa"/>
            <w:gridSpan w:val="2"/>
            <w:tcBorders>
              <w:bottom w:val="single" w:sz="4" w:space="0" w:color="auto"/>
            </w:tcBorders>
          </w:tcPr>
          <w:p w:rsidR="0064531E" w:rsidRPr="00B059C8" w:rsidRDefault="0064531E" w:rsidP="00AE1978">
            <w:pPr>
              <w:rPr>
                <w:b/>
                <w:sz w:val="24"/>
                <w:szCs w:val="24"/>
              </w:rPr>
            </w:pPr>
            <w:r w:rsidRPr="00B059C8">
              <w:rPr>
                <w:b/>
                <w:sz w:val="24"/>
                <w:szCs w:val="24"/>
              </w:rPr>
              <w:t>Tek değişkenli analiz</w:t>
            </w:r>
          </w:p>
          <w:p w:rsidR="0064531E" w:rsidRPr="00B059C8" w:rsidRDefault="0064531E" w:rsidP="00AE1978">
            <w:r w:rsidRPr="00B059C8">
              <w:t xml:space="preserve">      </w:t>
            </w:r>
          </w:p>
          <w:p w:rsidR="0064531E" w:rsidRPr="00B059C8" w:rsidRDefault="0064531E" w:rsidP="00AE1978">
            <w:pPr>
              <w:jc w:val="center"/>
            </w:pPr>
          </w:p>
          <w:p w:rsidR="0064531E" w:rsidRPr="00B059C8" w:rsidRDefault="0064531E" w:rsidP="00AE1978">
            <w:r w:rsidRPr="00B059C8">
              <w:t xml:space="preserve">        </w:t>
            </w:r>
            <w:proofErr w:type="gramStart"/>
            <w:r w:rsidRPr="00B059C8">
              <w:t>p</w:t>
            </w:r>
            <w:proofErr w:type="gramEnd"/>
            <w:r w:rsidRPr="00B059C8">
              <w:t xml:space="preserve"> değeri</w:t>
            </w:r>
          </w:p>
        </w:tc>
        <w:tc>
          <w:tcPr>
            <w:tcW w:w="3718" w:type="dxa"/>
            <w:gridSpan w:val="3"/>
            <w:tcBorders>
              <w:bottom w:val="single" w:sz="4" w:space="0" w:color="auto"/>
            </w:tcBorders>
          </w:tcPr>
          <w:p w:rsidR="0064531E" w:rsidRPr="00B059C8" w:rsidRDefault="0064531E" w:rsidP="00AE1978">
            <w:pPr>
              <w:rPr>
                <w:b/>
                <w:sz w:val="24"/>
                <w:szCs w:val="24"/>
              </w:rPr>
            </w:pPr>
            <w:r w:rsidRPr="00B059C8">
              <w:rPr>
                <w:b/>
              </w:rPr>
              <w:t xml:space="preserve">            </w:t>
            </w:r>
            <w:r w:rsidRPr="00B059C8">
              <w:rPr>
                <w:b/>
                <w:sz w:val="24"/>
                <w:szCs w:val="24"/>
              </w:rPr>
              <w:t>Çok değişkenli analiz</w:t>
            </w:r>
          </w:p>
          <w:p w:rsidR="0064531E" w:rsidRPr="00B059C8" w:rsidRDefault="0064531E" w:rsidP="00AE1978"/>
          <w:p w:rsidR="0064531E" w:rsidRPr="00B059C8" w:rsidRDefault="0064531E" w:rsidP="00AE1978"/>
          <w:p w:rsidR="0064531E" w:rsidRPr="00B059C8" w:rsidRDefault="0064531E" w:rsidP="00AE1978">
            <w:r w:rsidRPr="00B059C8">
              <w:t xml:space="preserve">        OR         GA %95        p değeri                   </w:t>
            </w:r>
          </w:p>
        </w:tc>
      </w:tr>
      <w:tr w:rsidR="0064531E" w:rsidRPr="003122A7" w:rsidTr="00AE1978">
        <w:trPr>
          <w:trHeight w:val="981"/>
        </w:trPr>
        <w:tc>
          <w:tcPr>
            <w:tcW w:w="2203" w:type="dxa"/>
            <w:tcBorders>
              <w:top w:val="single" w:sz="4" w:space="0" w:color="auto"/>
            </w:tcBorders>
          </w:tcPr>
          <w:p w:rsidR="0064531E" w:rsidRPr="00B059C8" w:rsidRDefault="0064531E" w:rsidP="00AE1978"/>
          <w:p w:rsidR="0064531E" w:rsidRPr="00B059C8" w:rsidRDefault="0064531E" w:rsidP="00AE1978">
            <w:r w:rsidRPr="00B059C8">
              <w:t>Yaş</w:t>
            </w:r>
          </w:p>
          <w:p w:rsidR="0064531E" w:rsidRPr="00B059C8" w:rsidRDefault="0064531E" w:rsidP="00AE1978">
            <w:r w:rsidRPr="00B059C8">
              <w:t xml:space="preserve">  &lt;60</w:t>
            </w:r>
          </w:p>
          <w:p w:rsidR="0064531E" w:rsidRPr="00B059C8" w:rsidRDefault="0064531E" w:rsidP="00AE1978">
            <w:r w:rsidRPr="00B059C8">
              <w:t xml:space="preserve">  ≥60</w:t>
            </w:r>
          </w:p>
        </w:tc>
        <w:tc>
          <w:tcPr>
            <w:tcW w:w="1842" w:type="dxa"/>
            <w:tcBorders>
              <w:top w:val="single" w:sz="4" w:space="0" w:color="auto"/>
            </w:tcBorders>
          </w:tcPr>
          <w:p w:rsidR="0064531E" w:rsidRPr="00B059C8" w:rsidRDefault="0064531E" w:rsidP="00AE1978"/>
          <w:p w:rsidR="0064531E" w:rsidRPr="00B059C8" w:rsidRDefault="0064531E" w:rsidP="00AE1978"/>
          <w:p w:rsidR="0064531E" w:rsidRPr="00B059C8" w:rsidRDefault="0064531E" w:rsidP="00AE1978">
            <w:r w:rsidRPr="00B059C8">
              <w:t>22/513(%4,5)</w:t>
            </w:r>
          </w:p>
          <w:p w:rsidR="0064531E" w:rsidRPr="00B059C8" w:rsidRDefault="0064531E" w:rsidP="00AE1978">
            <w:r w:rsidRPr="00B059C8">
              <w:t>16/381(%4,2)</w:t>
            </w:r>
          </w:p>
        </w:tc>
        <w:tc>
          <w:tcPr>
            <w:tcW w:w="1701" w:type="dxa"/>
            <w:tcBorders>
              <w:top w:val="single" w:sz="4" w:space="0" w:color="auto"/>
            </w:tcBorders>
            <w:vAlign w:val="center"/>
          </w:tcPr>
          <w:p w:rsidR="0064531E" w:rsidRPr="00B059C8" w:rsidRDefault="0064531E" w:rsidP="00AE1978">
            <w:pPr>
              <w:jc w:val="center"/>
            </w:pPr>
          </w:p>
          <w:p w:rsidR="0064531E" w:rsidRPr="00B059C8" w:rsidRDefault="00DE2E06" w:rsidP="00AE1978">
            <w:pPr>
              <w:jc w:val="center"/>
            </w:pPr>
            <w:r>
              <w:t>0,</w:t>
            </w:r>
            <w:r w:rsidR="0064531E" w:rsidRPr="00B059C8">
              <w:t>837</w:t>
            </w:r>
          </w:p>
        </w:tc>
        <w:tc>
          <w:tcPr>
            <w:tcW w:w="709" w:type="dxa"/>
            <w:tcBorders>
              <w:top w:val="single" w:sz="4" w:space="0" w:color="auto"/>
            </w:tcBorders>
          </w:tcPr>
          <w:p w:rsidR="0064531E" w:rsidRPr="00B059C8" w:rsidRDefault="0064531E" w:rsidP="00AE1978"/>
        </w:tc>
        <w:tc>
          <w:tcPr>
            <w:tcW w:w="1166" w:type="dxa"/>
            <w:tcBorders>
              <w:top w:val="single" w:sz="4" w:space="0" w:color="auto"/>
            </w:tcBorders>
          </w:tcPr>
          <w:p w:rsidR="0064531E" w:rsidRPr="00B059C8" w:rsidRDefault="0064531E" w:rsidP="00AE1978"/>
          <w:p w:rsidR="0064531E" w:rsidRPr="00B059C8" w:rsidRDefault="0064531E" w:rsidP="00AE1978"/>
          <w:p w:rsidR="0064531E" w:rsidRPr="00B059C8" w:rsidRDefault="0064531E" w:rsidP="00AE1978"/>
          <w:p w:rsidR="0064531E" w:rsidRPr="00B059C8" w:rsidRDefault="0064531E" w:rsidP="00AE1978"/>
        </w:tc>
        <w:tc>
          <w:tcPr>
            <w:tcW w:w="1527" w:type="dxa"/>
            <w:tcBorders>
              <w:top w:val="single" w:sz="4" w:space="0" w:color="auto"/>
            </w:tcBorders>
          </w:tcPr>
          <w:p w:rsidR="0064531E" w:rsidRPr="00B059C8" w:rsidRDefault="0064531E" w:rsidP="00AE1978">
            <w:r w:rsidRPr="00B059C8">
              <w:t xml:space="preserve">          </w:t>
            </w:r>
          </w:p>
          <w:p w:rsidR="0064531E" w:rsidRPr="00B059C8" w:rsidRDefault="0064531E" w:rsidP="00AE1978"/>
          <w:p w:rsidR="0064531E" w:rsidRPr="00B059C8" w:rsidRDefault="0064531E" w:rsidP="00AE1978"/>
          <w:p w:rsidR="0064531E" w:rsidRPr="00B059C8" w:rsidRDefault="0064531E" w:rsidP="00AE1978">
            <w:r w:rsidRPr="00B059C8">
              <w:t xml:space="preserve">  </w:t>
            </w:r>
          </w:p>
        </w:tc>
        <w:tc>
          <w:tcPr>
            <w:tcW w:w="1025" w:type="dxa"/>
            <w:tcBorders>
              <w:top w:val="single" w:sz="4" w:space="0" w:color="auto"/>
            </w:tcBorders>
          </w:tcPr>
          <w:p w:rsidR="0064531E" w:rsidRPr="00B059C8" w:rsidRDefault="0064531E" w:rsidP="00AE1978"/>
          <w:p w:rsidR="0064531E" w:rsidRPr="00B059C8" w:rsidRDefault="0064531E" w:rsidP="00AE1978"/>
          <w:p w:rsidR="0064531E" w:rsidRPr="00B059C8" w:rsidRDefault="0064531E" w:rsidP="00AE1978"/>
          <w:p w:rsidR="0064531E" w:rsidRPr="00B059C8" w:rsidRDefault="0064531E" w:rsidP="00AE1978">
            <w:r w:rsidRPr="00B059C8">
              <w:t xml:space="preserve">                </w:t>
            </w:r>
          </w:p>
        </w:tc>
      </w:tr>
      <w:tr w:rsidR="0064531E" w:rsidRPr="003122A7" w:rsidTr="00AE1978">
        <w:trPr>
          <w:trHeight w:val="822"/>
        </w:trPr>
        <w:tc>
          <w:tcPr>
            <w:tcW w:w="2203" w:type="dxa"/>
          </w:tcPr>
          <w:p w:rsidR="0064531E" w:rsidRPr="00B059C8" w:rsidRDefault="0064531E" w:rsidP="00AE1978">
            <w:r w:rsidRPr="00B059C8">
              <w:t>Grade</w:t>
            </w:r>
          </w:p>
          <w:p w:rsidR="0064531E" w:rsidRPr="00B059C8" w:rsidRDefault="0064531E" w:rsidP="00AE1978">
            <w:r w:rsidRPr="00B059C8">
              <w:t xml:space="preserve">     1-2</w:t>
            </w:r>
          </w:p>
          <w:p w:rsidR="0064531E" w:rsidRPr="00B059C8" w:rsidRDefault="0064531E" w:rsidP="00AE1978">
            <w:r w:rsidRPr="00B059C8">
              <w:t xml:space="preserve">     3</w:t>
            </w:r>
          </w:p>
        </w:tc>
        <w:tc>
          <w:tcPr>
            <w:tcW w:w="1842" w:type="dxa"/>
          </w:tcPr>
          <w:p w:rsidR="0064531E" w:rsidRPr="00B059C8" w:rsidRDefault="0064531E" w:rsidP="00AE1978"/>
          <w:p w:rsidR="0064531E" w:rsidRPr="00B059C8" w:rsidRDefault="0064531E" w:rsidP="00AE1978">
            <w:r w:rsidRPr="00B059C8">
              <w:t>22/772 (%3)</w:t>
            </w:r>
          </w:p>
          <w:p w:rsidR="0064531E" w:rsidRPr="00B059C8" w:rsidRDefault="0064531E" w:rsidP="00AE1978">
            <w:r w:rsidRPr="00B059C8">
              <w:t>16/122(%13,1)</w:t>
            </w:r>
          </w:p>
        </w:tc>
        <w:tc>
          <w:tcPr>
            <w:tcW w:w="1701" w:type="dxa"/>
            <w:vAlign w:val="center"/>
          </w:tcPr>
          <w:p w:rsidR="0064531E" w:rsidRPr="00B059C8" w:rsidRDefault="0064531E" w:rsidP="00AE1978">
            <w:pPr>
              <w:jc w:val="center"/>
            </w:pPr>
          </w:p>
          <w:p w:rsidR="0064531E" w:rsidRPr="00B059C8" w:rsidRDefault="00DE2E06" w:rsidP="00AE1978">
            <w:pPr>
              <w:jc w:val="center"/>
              <w:rPr>
                <w:b/>
              </w:rPr>
            </w:pPr>
            <w:r>
              <w:rPr>
                <w:b/>
              </w:rPr>
              <w:t>&lt;0,</w:t>
            </w:r>
            <w:r w:rsidR="0064531E"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07"/>
        </w:trPr>
        <w:tc>
          <w:tcPr>
            <w:tcW w:w="2203" w:type="dxa"/>
          </w:tcPr>
          <w:p w:rsidR="0064531E" w:rsidRPr="00B059C8" w:rsidRDefault="0064531E" w:rsidP="00AE1978">
            <w:r w:rsidRPr="00B059C8">
              <w:t>Periton sitoloji</w:t>
            </w:r>
          </w:p>
          <w:p w:rsidR="0064531E" w:rsidRPr="00B059C8" w:rsidRDefault="0064531E" w:rsidP="00AE1978">
            <w:r w:rsidRPr="00B059C8">
              <w:t xml:space="preserve">   Pozitif</w:t>
            </w:r>
          </w:p>
          <w:p w:rsidR="0064531E" w:rsidRPr="00B059C8" w:rsidRDefault="0064531E" w:rsidP="00AE1978">
            <w:r w:rsidRPr="00B059C8">
              <w:t xml:space="preserve">   Negatif</w:t>
            </w:r>
          </w:p>
        </w:tc>
        <w:tc>
          <w:tcPr>
            <w:tcW w:w="1842" w:type="dxa"/>
          </w:tcPr>
          <w:p w:rsidR="0064531E" w:rsidRPr="00B059C8" w:rsidRDefault="0064531E" w:rsidP="00AE1978"/>
          <w:p w:rsidR="0064531E" w:rsidRPr="00B059C8" w:rsidRDefault="0064531E" w:rsidP="00AE1978">
            <w:r w:rsidRPr="00B059C8">
              <w:t>10/24 (%41,7)</w:t>
            </w:r>
          </w:p>
          <w:p w:rsidR="0064531E" w:rsidRPr="00B059C8" w:rsidRDefault="0064531E" w:rsidP="00AE1978">
            <w:r w:rsidRPr="00B059C8">
              <w:t>28/870 (%3,3)</w:t>
            </w:r>
          </w:p>
        </w:tc>
        <w:tc>
          <w:tcPr>
            <w:tcW w:w="1701" w:type="dxa"/>
            <w:vAlign w:val="center"/>
          </w:tcPr>
          <w:p w:rsidR="0064531E" w:rsidRPr="00B059C8" w:rsidRDefault="0064531E" w:rsidP="00AE1978">
            <w:pPr>
              <w:jc w:val="center"/>
              <w:rPr>
                <w:b/>
              </w:rPr>
            </w:pPr>
          </w:p>
          <w:p w:rsidR="0064531E" w:rsidRPr="00B059C8" w:rsidRDefault="00DE2E06" w:rsidP="00AE1978">
            <w:pPr>
              <w:jc w:val="center"/>
              <w:rPr>
                <w:b/>
              </w:rPr>
            </w:pPr>
            <w:r>
              <w:rPr>
                <w:b/>
              </w:rPr>
              <w:t>&lt;0,</w:t>
            </w:r>
            <w:r w:rsidR="0064531E"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88"/>
        </w:trPr>
        <w:tc>
          <w:tcPr>
            <w:tcW w:w="2203" w:type="dxa"/>
          </w:tcPr>
          <w:p w:rsidR="0064531E" w:rsidRPr="00B059C8" w:rsidRDefault="0064531E" w:rsidP="00AE1978">
            <w:r w:rsidRPr="00B059C8">
              <w:t>Myometrial inv.</w:t>
            </w:r>
          </w:p>
          <w:p w:rsidR="0064531E" w:rsidRPr="00B059C8" w:rsidRDefault="0064531E" w:rsidP="00AE1978">
            <w:r w:rsidRPr="00B059C8">
              <w:t xml:space="preserve">  &lt;%50</w:t>
            </w:r>
          </w:p>
          <w:p w:rsidR="0064531E" w:rsidRPr="00B059C8" w:rsidRDefault="0064531E" w:rsidP="00AE1978">
            <w:r w:rsidRPr="00B059C8">
              <w:t xml:space="preserve">  ≥%50</w:t>
            </w:r>
          </w:p>
        </w:tc>
        <w:tc>
          <w:tcPr>
            <w:tcW w:w="1842" w:type="dxa"/>
          </w:tcPr>
          <w:p w:rsidR="0064531E" w:rsidRPr="00B059C8" w:rsidRDefault="0064531E" w:rsidP="00AE1978"/>
          <w:p w:rsidR="0064531E" w:rsidRPr="00B059C8" w:rsidRDefault="0064531E" w:rsidP="00AE1978">
            <w:r w:rsidRPr="00B059C8">
              <w:t>5/582 (%0,9)</w:t>
            </w:r>
          </w:p>
          <w:p w:rsidR="0064531E" w:rsidRPr="00B059C8" w:rsidRDefault="0064531E" w:rsidP="00AE1978">
            <w:r w:rsidRPr="00B059C8">
              <w:t>34/312 (%10,9)</w:t>
            </w:r>
          </w:p>
        </w:tc>
        <w:tc>
          <w:tcPr>
            <w:tcW w:w="1701" w:type="dxa"/>
            <w:vAlign w:val="center"/>
          </w:tcPr>
          <w:p w:rsidR="0064531E" w:rsidRPr="00B059C8" w:rsidRDefault="0064531E" w:rsidP="00AE1978">
            <w:pPr>
              <w:jc w:val="center"/>
              <w:rPr>
                <w:b/>
              </w:rPr>
            </w:pPr>
          </w:p>
          <w:p w:rsidR="0064531E" w:rsidRPr="00B059C8" w:rsidRDefault="00DE2E06" w:rsidP="00AE1978">
            <w:pPr>
              <w:jc w:val="center"/>
              <w:rPr>
                <w:b/>
              </w:rPr>
            </w:pPr>
            <w:r>
              <w:rPr>
                <w:b/>
              </w:rPr>
              <w:t>&lt;0,</w:t>
            </w:r>
            <w:r w:rsidR="0064531E"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997"/>
        </w:trPr>
        <w:tc>
          <w:tcPr>
            <w:tcW w:w="2203" w:type="dxa"/>
          </w:tcPr>
          <w:p w:rsidR="0064531E" w:rsidRPr="00B059C8" w:rsidRDefault="0064531E" w:rsidP="00AE1978">
            <w:r w:rsidRPr="00B059C8">
              <w:t>Tümör çapı</w:t>
            </w:r>
          </w:p>
          <w:p w:rsidR="0064531E" w:rsidRPr="00B059C8" w:rsidRDefault="0064531E" w:rsidP="00AE1978">
            <w:r w:rsidRPr="00B059C8">
              <w:t xml:space="preserve">    &lt;2cm</w:t>
            </w:r>
          </w:p>
          <w:p w:rsidR="0064531E" w:rsidRPr="00B059C8" w:rsidRDefault="0064531E" w:rsidP="00AE1978">
            <w:r w:rsidRPr="00B059C8">
              <w:t xml:space="preserve">    2-3,9cm</w:t>
            </w:r>
          </w:p>
          <w:p w:rsidR="0064531E" w:rsidRPr="00B059C8" w:rsidRDefault="0064531E" w:rsidP="00AE1978">
            <w:r w:rsidRPr="00B059C8">
              <w:t xml:space="preserve">    ≥4cm</w:t>
            </w:r>
          </w:p>
        </w:tc>
        <w:tc>
          <w:tcPr>
            <w:tcW w:w="1842" w:type="dxa"/>
          </w:tcPr>
          <w:p w:rsidR="0064531E" w:rsidRPr="00B059C8" w:rsidRDefault="0064531E" w:rsidP="00AE1978"/>
          <w:p w:rsidR="0064531E" w:rsidRPr="00B059C8" w:rsidRDefault="0064531E" w:rsidP="00AE1978">
            <w:r w:rsidRPr="00B059C8">
              <w:t>1/190(%0,5)</w:t>
            </w:r>
          </w:p>
          <w:p w:rsidR="0064531E" w:rsidRPr="00B059C8" w:rsidRDefault="0064531E" w:rsidP="00AE1978">
            <w:r w:rsidRPr="00B059C8">
              <w:t>11/409(%2,7)</w:t>
            </w:r>
          </w:p>
          <w:p w:rsidR="0064531E" w:rsidRPr="00B059C8" w:rsidRDefault="0064531E" w:rsidP="00AE1978">
            <w:r w:rsidRPr="00B059C8">
              <w:t>27/295(%9,2)</w:t>
            </w:r>
          </w:p>
        </w:tc>
        <w:tc>
          <w:tcPr>
            <w:tcW w:w="1701" w:type="dxa"/>
            <w:vAlign w:val="center"/>
          </w:tcPr>
          <w:p w:rsidR="0064531E" w:rsidRPr="00B059C8" w:rsidRDefault="0064531E" w:rsidP="00AE1978">
            <w:pPr>
              <w:jc w:val="center"/>
              <w:rPr>
                <w:b/>
              </w:rPr>
            </w:pPr>
          </w:p>
          <w:p w:rsidR="0064531E" w:rsidRPr="00B059C8" w:rsidRDefault="00DE2E06" w:rsidP="00AE1978">
            <w:pPr>
              <w:jc w:val="center"/>
              <w:rPr>
                <w:b/>
              </w:rPr>
            </w:pPr>
            <w:r>
              <w:rPr>
                <w:b/>
              </w:rPr>
              <w:t>&lt;0,</w:t>
            </w:r>
            <w:r w:rsidR="0064531E"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00"/>
        </w:trPr>
        <w:tc>
          <w:tcPr>
            <w:tcW w:w="2203" w:type="dxa"/>
          </w:tcPr>
          <w:p w:rsidR="0064531E" w:rsidRPr="00B059C8" w:rsidRDefault="0064531E" w:rsidP="00AE1978">
            <w:r w:rsidRPr="00B059C8">
              <w:t>Servikal Sİ</w:t>
            </w:r>
          </w:p>
          <w:p w:rsidR="0064531E" w:rsidRPr="00B059C8" w:rsidRDefault="0064531E" w:rsidP="00AE1978">
            <w:r w:rsidRPr="00B059C8">
              <w:t xml:space="preserve">    Var</w:t>
            </w:r>
          </w:p>
          <w:p w:rsidR="0064531E" w:rsidRPr="00B059C8" w:rsidRDefault="0064531E" w:rsidP="00AE1978">
            <w:r w:rsidRPr="00B059C8">
              <w:t xml:space="preserve">    Yok</w:t>
            </w:r>
          </w:p>
        </w:tc>
        <w:tc>
          <w:tcPr>
            <w:tcW w:w="1842" w:type="dxa"/>
          </w:tcPr>
          <w:p w:rsidR="0064531E" w:rsidRPr="00B059C8" w:rsidRDefault="0064531E" w:rsidP="00AE1978"/>
          <w:p w:rsidR="0064531E" w:rsidRPr="00B059C8" w:rsidRDefault="0064531E" w:rsidP="00AE1978">
            <w:r w:rsidRPr="00B059C8">
              <w:t>17/89 (%19,1)</w:t>
            </w:r>
          </w:p>
          <w:p w:rsidR="0064531E" w:rsidRPr="00B059C8" w:rsidRDefault="0064531E" w:rsidP="00AE1978">
            <w:r w:rsidRPr="00B059C8">
              <w:t>22/805(%2,7)</w:t>
            </w:r>
          </w:p>
        </w:tc>
        <w:tc>
          <w:tcPr>
            <w:tcW w:w="1701" w:type="dxa"/>
            <w:vAlign w:val="center"/>
          </w:tcPr>
          <w:p w:rsidR="0064531E" w:rsidRPr="00B059C8" w:rsidRDefault="0064531E" w:rsidP="00AE1978">
            <w:pPr>
              <w:jc w:val="center"/>
              <w:rPr>
                <w:b/>
              </w:rPr>
            </w:pPr>
          </w:p>
          <w:p w:rsidR="0064531E" w:rsidRPr="00B059C8" w:rsidRDefault="00DE2E06" w:rsidP="00AE1978">
            <w:pPr>
              <w:jc w:val="center"/>
              <w:rPr>
                <w:b/>
              </w:rPr>
            </w:pPr>
            <w:r>
              <w:rPr>
                <w:b/>
              </w:rPr>
              <w:t>&lt;0,</w:t>
            </w:r>
            <w:r w:rsidR="0064531E"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654"/>
        </w:trPr>
        <w:tc>
          <w:tcPr>
            <w:tcW w:w="2203" w:type="dxa"/>
          </w:tcPr>
          <w:p w:rsidR="0064531E" w:rsidRPr="00B059C8" w:rsidRDefault="0064531E" w:rsidP="00AE1978">
            <w:r w:rsidRPr="00B059C8">
              <w:t>CA-125 (IU/dl)</w:t>
            </w:r>
          </w:p>
          <w:p w:rsidR="0064531E" w:rsidRPr="00B059C8" w:rsidRDefault="0064531E" w:rsidP="00AE1978">
            <w:r w:rsidRPr="00B059C8">
              <w:t xml:space="preserve">   &lt;35</w:t>
            </w:r>
          </w:p>
          <w:p w:rsidR="0064531E" w:rsidRPr="00B059C8" w:rsidRDefault="0064531E" w:rsidP="00AE1978">
            <w:r w:rsidRPr="00B059C8">
              <w:t xml:space="preserve">   ≥35</w:t>
            </w:r>
          </w:p>
        </w:tc>
        <w:tc>
          <w:tcPr>
            <w:tcW w:w="1842" w:type="dxa"/>
          </w:tcPr>
          <w:p w:rsidR="0064531E" w:rsidRPr="00B059C8" w:rsidRDefault="0064531E" w:rsidP="00AE1978"/>
          <w:p w:rsidR="0064531E" w:rsidRPr="00B059C8" w:rsidRDefault="0064531E" w:rsidP="00AE1978">
            <w:r w:rsidRPr="00B059C8">
              <w:t>23/777(%3)</w:t>
            </w:r>
          </w:p>
          <w:p w:rsidR="0064531E" w:rsidRPr="00B059C8" w:rsidRDefault="0064531E" w:rsidP="00AE1978">
            <w:r w:rsidRPr="00B059C8">
              <w:t>16/117(%13,7)</w:t>
            </w:r>
          </w:p>
        </w:tc>
        <w:tc>
          <w:tcPr>
            <w:tcW w:w="1701" w:type="dxa"/>
            <w:vAlign w:val="center"/>
          </w:tcPr>
          <w:p w:rsidR="0064531E" w:rsidRPr="00B059C8" w:rsidRDefault="0064531E" w:rsidP="00AE1978">
            <w:pPr>
              <w:jc w:val="center"/>
              <w:rPr>
                <w:b/>
              </w:rPr>
            </w:pPr>
          </w:p>
          <w:p w:rsidR="0064531E" w:rsidRPr="00B059C8" w:rsidRDefault="00DE2E06" w:rsidP="00AE1978">
            <w:pPr>
              <w:jc w:val="center"/>
              <w:rPr>
                <w:b/>
              </w:rPr>
            </w:pPr>
            <w:r>
              <w:rPr>
                <w:b/>
              </w:rPr>
              <w:t>&lt;0,</w:t>
            </w:r>
            <w:r w:rsidR="0064531E"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36"/>
        </w:trPr>
        <w:tc>
          <w:tcPr>
            <w:tcW w:w="2203" w:type="dxa"/>
          </w:tcPr>
          <w:p w:rsidR="0064531E" w:rsidRPr="00B059C8" w:rsidRDefault="0064531E" w:rsidP="00AE1978">
            <w:r>
              <w:t>LVSİ</w:t>
            </w:r>
          </w:p>
          <w:p w:rsidR="0064531E" w:rsidRPr="00B059C8" w:rsidRDefault="0064531E" w:rsidP="00AE1978">
            <w:r w:rsidRPr="00B059C8">
              <w:t xml:space="preserve">    Var</w:t>
            </w:r>
          </w:p>
          <w:p w:rsidR="0064531E" w:rsidRPr="00B059C8" w:rsidRDefault="0064531E" w:rsidP="00AE1978">
            <w:r w:rsidRPr="00B059C8">
              <w:t xml:space="preserve">    Yok</w:t>
            </w:r>
          </w:p>
        </w:tc>
        <w:tc>
          <w:tcPr>
            <w:tcW w:w="1842" w:type="dxa"/>
          </w:tcPr>
          <w:p w:rsidR="0064531E" w:rsidRDefault="0064531E" w:rsidP="00AE1978"/>
          <w:p w:rsidR="0064531E" w:rsidRPr="00B059C8" w:rsidRDefault="0064531E" w:rsidP="00AE1978">
            <w:r w:rsidRPr="00B059C8">
              <w:t>32/237 (%13,5)</w:t>
            </w:r>
          </w:p>
          <w:p w:rsidR="0064531E" w:rsidRPr="00B059C8" w:rsidRDefault="0064531E" w:rsidP="00AE1978">
            <w:r w:rsidRPr="00B059C8">
              <w:t>7/657 (%1,1)</w:t>
            </w:r>
          </w:p>
        </w:tc>
        <w:tc>
          <w:tcPr>
            <w:tcW w:w="1701" w:type="dxa"/>
            <w:vAlign w:val="center"/>
          </w:tcPr>
          <w:p w:rsidR="0064531E" w:rsidRPr="00B059C8" w:rsidRDefault="0064531E" w:rsidP="00AE1978">
            <w:pPr>
              <w:rPr>
                <w:b/>
              </w:rPr>
            </w:pPr>
            <w:r>
              <w:rPr>
                <w:b/>
              </w:rPr>
              <w:t xml:space="preserve">        </w:t>
            </w:r>
            <w:r w:rsidRPr="00B059C8">
              <w:rPr>
                <w:b/>
              </w:rPr>
              <w:t>&lt;0.001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690"/>
        </w:trPr>
        <w:tc>
          <w:tcPr>
            <w:tcW w:w="2203" w:type="dxa"/>
          </w:tcPr>
          <w:p w:rsidR="0064531E" w:rsidRPr="00B059C8" w:rsidRDefault="0064531E" w:rsidP="00AE1978">
            <w:r w:rsidRPr="00B059C8">
              <w:t>Serozal tutulum</w:t>
            </w:r>
          </w:p>
          <w:p w:rsidR="0064531E" w:rsidRPr="00B059C8" w:rsidRDefault="0064531E" w:rsidP="00AE1978">
            <w:r w:rsidRPr="00B059C8">
              <w:t xml:space="preserve">    Var</w:t>
            </w:r>
          </w:p>
          <w:p w:rsidR="0064531E" w:rsidRPr="00B059C8" w:rsidRDefault="0064531E" w:rsidP="00AE1978">
            <w:r w:rsidRPr="00B059C8">
              <w:t xml:space="preserve">    Yok</w:t>
            </w:r>
          </w:p>
        </w:tc>
        <w:tc>
          <w:tcPr>
            <w:tcW w:w="1842" w:type="dxa"/>
          </w:tcPr>
          <w:p w:rsidR="0064531E" w:rsidRPr="00B059C8" w:rsidRDefault="0064531E" w:rsidP="00AE1978"/>
          <w:p w:rsidR="0064531E" w:rsidRPr="00B059C8" w:rsidRDefault="0064531E" w:rsidP="00AE1978">
            <w:r w:rsidRPr="00B059C8">
              <w:t>13/32 (%40,6)</w:t>
            </w:r>
          </w:p>
          <w:p w:rsidR="0064531E" w:rsidRPr="00B059C8" w:rsidRDefault="0064531E" w:rsidP="00AE1978">
            <w:r w:rsidRPr="00B059C8">
              <w:t>26/862 (%3)</w:t>
            </w:r>
          </w:p>
        </w:tc>
        <w:tc>
          <w:tcPr>
            <w:tcW w:w="1701" w:type="dxa"/>
            <w:vAlign w:val="center"/>
          </w:tcPr>
          <w:p w:rsidR="0064531E" w:rsidRPr="00B059C8" w:rsidRDefault="0064531E" w:rsidP="00AE1978">
            <w:pPr>
              <w:rPr>
                <w:b/>
              </w:rPr>
            </w:pPr>
            <w:r>
              <w:rPr>
                <w:b/>
              </w:rPr>
              <w:t xml:space="preserve">        </w:t>
            </w:r>
            <w:r w:rsidR="00DE2E06">
              <w:rPr>
                <w:b/>
              </w:rPr>
              <w:t>&lt;0,</w:t>
            </w:r>
            <w:r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86"/>
        </w:trPr>
        <w:tc>
          <w:tcPr>
            <w:tcW w:w="2203" w:type="dxa"/>
          </w:tcPr>
          <w:p w:rsidR="0064531E" w:rsidRPr="00B059C8" w:rsidRDefault="0064531E" w:rsidP="00AE1978">
            <w:r w:rsidRPr="00B059C8">
              <w:t>Adneksiyal tutulum</w:t>
            </w:r>
          </w:p>
          <w:p w:rsidR="0064531E" w:rsidRPr="00B059C8" w:rsidRDefault="0064531E" w:rsidP="00AE1978">
            <w:r w:rsidRPr="00B059C8">
              <w:t xml:space="preserve">     Var</w:t>
            </w:r>
          </w:p>
          <w:p w:rsidR="0064531E" w:rsidRPr="00B059C8" w:rsidRDefault="0064531E" w:rsidP="00AE1978">
            <w:r w:rsidRPr="00B059C8">
              <w:t xml:space="preserve">     Yok</w:t>
            </w:r>
          </w:p>
        </w:tc>
        <w:tc>
          <w:tcPr>
            <w:tcW w:w="1842" w:type="dxa"/>
          </w:tcPr>
          <w:p w:rsidR="0064531E" w:rsidRPr="00B059C8" w:rsidRDefault="0064531E" w:rsidP="00AE1978"/>
          <w:p w:rsidR="0064531E" w:rsidRPr="00B059C8" w:rsidRDefault="0064531E" w:rsidP="00AE1978">
            <w:r w:rsidRPr="00B059C8">
              <w:t>14/34 (%41,2)</w:t>
            </w:r>
          </w:p>
          <w:p w:rsidR="0064531E" w:rsidRPr="00B059C8" w:rsidRDefault="0064531E" w:rsidP="00AE1978">
            <w:r w:rsidRPr="00B059C8">
              <w:t>25/860 (%2,9)</w:t>
            </w:r>
          </w:p>
        </w:tc>
        <w:tc>
          <w:tcPr>
            <w:tcW w:w="1701" w:type="dxa"/>
            <w:vAlign w:val="center"/>
          </w:tcPr>
          <w:p w:rsidR="0064531E" w:rsidRPr="00B059C8" w:rsidRDefault="0064531E" w:rsidP="00AE1978">
            <w:pPr>
              <w:rPr>
                <w:b/>
              </w:rPr>
            </w:pPr>
            <w:r>
              <w:rPr>
                <w:b/>
              </w:rPr>
              <w:t xml:space="preserve">        </w:t>
            </w:r>
            <w:r w:rsidR="00DE2E06">
              <w:rPr>
                <w:b/>
              </w:rPr>
              <w:t>&lt;0,</w:t>
            </w:r>
            <w:r w:rsidRPr="00B059C8">
              <w:rPr>
                <w:b/>
              </w:rPr>
              <w:t>001</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12"/>
        </w:trPr>
        <w:tc>
          <w:tcPr>
            <w:tcW w:w="2203" w:type="dxa"/>
          </w:tcPr>
          <w:p w:rsidR="0064531E" w:rsidRPr="00B059C8" w:rsidRDefault="0064531E" w:rsidP="00AE1978">
            <w:r w:rsidRPr="00B059C8">
              <w:t>Met. pelvik LN çapı</w:t>
            </w:r>
          </w:p>
          <w:p w:rsidR="0064531E" w:rsidRPr="00B059C8" w:rsidRDefault="0064531E" w:rsidP="00AE1978">
            <w:r w:rsidRPr="00B059C8">
              <w:t xml:space="preserve">    &lt;15 mm</w:t>
            </w:r>
          </w:p>
          <w:p w:rsidR="0064531E" w:rsidRPr="00B059C8" w:rsidRDefault="0064531E" w:rsidP="00AE1978">
            <w:r w:rsidRPr="00B059C8">
              <w:t xml:space="preserve">    ≥15 mm</w:t>
            </w:r>
          </w:p>
        </w:tc>
        <w:tc>
          <w:tcPr>
            <w:tcW w:w="1842" w:type="dxa"/>
          </w:tcPr>
          <w:p w:rsidR="0064531E" w:rsidRPr="00B059C8" w:rsidRDefault="0064531E" w:rsidP="00AE1978"/>
          <w:p w:rsidR="0064531E" w:rsidRPr="00B059C8" w:rsidRDefault="0064531E" w:rsidP="00AE1978">
            <w:r w:rsidRPr="00B059C8">
              <w:t>12/33 (%36,4)</w:t>
            </w:r>
          </w:p>
          <w:p w:rsidR="0064531E" w:rsidRPr="00B059C8" w:rsidRDefault="0064531E" w:rsidP="00AE1978">
            <w:r w:rsidRPr="00B059C8">
              <w:t>21/48 (%43,8)</w:t>
            </w:r>
          </w:p>
        </w:tc>
        <w:tc>
          <w:tcPr>
            <w:tcW w:w="1701" w:type="dxa"/>
            <w:vAlign w:val="center"/>
          </w:tcPr>
          <w:p w:rsidR="0064531E" w:rsidRPr="00B059C8" w:rsidRDefault="0064531E" w:rsidP="00AE1978">
            <w:pPr>
              <w:rPr>
                <w:b/>
              </w:rPr>
            </w:pPr>
          </w:p>
          <w:p w:rsidR="0064531E" w:rsidRPr="00B059C8" w:rsidRDefault="0064531E" w:rsidP="00AE1978">
            <w:r w:rsidRPr="00B059C8">
              <w:rPr>
                <w:b/>
              </w:rPr>
              <w:t xml:space="preserve">       </w:t>
            </w:r>
            <w:r w:rsidR="00DE2E06">
              <w:t xml:space="preserve"> 0,</w:t>
            </w:r>
            <w:r w:rsidRPr="00B059C8">
              <w:t>506</w:t>
            </w:r>
          </w:p>
        </w:tc>
        <w:tc>
          <w:tcPr>
            <w:tcW w:w="709" w:type="dxa"/>
          </w:tcPr>
          <w:p w:rsidR="0064531E" w:rsidRPr="00B059C8" w:rsidRDefault="0064531E" w:rsidP="00AE1978"/>
        </w:tc>
        <w:tc>
          <w:tcPr>
            <w:tcW w:w="1166" w:type="dxa"/>
          </w:tcPr>
          <w:p w:rsidR="0064531E" w:rsidRPr="00B059C8" w:rsidRDefault="0064531E" w:rsidP="00AE1978"/>
        </w:tc>
        <w:tc>
          <w:tcPr>
            <w:tcW w:w="1527" w:type="dxa"/>
          </w:tcPr>
          <w:p w:rsidR="0064531E" w:rsidRPr="00B059C8" w:rsidRDefault="0064531E" w:rsidP="00AE1978"/>
        </w:tc>
        <w:tc>
          <w:tcPr>
            <w:tcW w:w="1025" w:type="dxa"/>
          </w:tcPr>
          <w:p w:rsidR="0064531E" w:rsidRPr="00B059C8" w:rsidRDefault="0064531E" w:rsidP="00AE1978"/>
        </w:tc>
      </w:tr>
      <w:tr w:rsidR="0064531E" w:rsidRPr="003122A7" w:rsidTr="00AE1978">
        <w:trPr>
          <w:trHeight w:val="794"/>
        </w:trPr>
        <w:tc>
          <w:tcPr>
            <w:tcW w:w="2203" w:type="dxa"/>
          </w:tcPr>
          <w:p w:rsidR="0064531E" w:rsidRPr="00B059C8" w:rsidRDefault="0064531E" w:rsidP="00AE1978">
            <w:r w:rsidRPr="00B059C8">
              <w:t>Pelvik LN met.</w:t>
            </w:r>
          </w:p>
          <w:p w:rsidR="0064531E" w:rsidRPr="00B059C8" w:rsidRDefault="0064531E" w:rsidP="00AE1978">
            <w:r w:rsidRPr="00B059C8">
              <w:t xml:space="preserve">     Var</w:t>
            </w:r>
          </w:p>
          <w:p w:rsidR="0064531E" w:rsidRPr="00B059C8" w:rsidRDefault="0064531E" w:rsidP="00AE1978">
            <w:r w:rsidRPr="00B059C8">
              <w:t xml:space="preserve">     Yok</w:t>
            </w:r>
          </w:p>
        </w:tc>
        <w:tc>
          <w:tcPr>
            <w:tcW w:w="1842" w:type="dxa"/>
          </w:tcPr>
          <w:p w:rsidR="0064531E" w:rsidRDefault="0064531E" w:rsidP="00AE1978"/>
          <w:p w:rsidR="0064531E" w:rsidRPr="00B059C8" w:rsidRDefault="0064531E" w:rsidP="00AE1978">
            <w:r w:rsidRPr="00B059C8">
              <w:t>33/81 (%40,7)</w:t>
            </w:r>
          </w:p>
          <w:p w:rsidR="0064531E" w:rsidRPr="00B059C8" w:rsidRDefault="0064531E" w:rsidP="00AE1978">
            <w:r w:rsidRPr="00B059C8">
              <w:t>6/813 (%0,7)</w:t>
            </w:r>
          </w:p>
        </w:tc>
        <w:tc>
          <w:tcPr>
            <w:tcW w:w="1701" w:type="dxa"/>
            <w:vAlign w:val="center"/>
          </w:tcPr>
          <w:p w:rsidR="0064531E" w:rsidRPr="00B059C8" w:rsidRDefault="0064531E" w:rsidP="00AE1978">
            <w:pPr>
              <w:rPr>
                <w:b/>
              </w:rPr>
            </w:pPr>
            <w:r>
              <w:rPr>
                <w:b/>
              </w:rPr>
              <w:t xml:space="preserve">        </w:t>
            </w:r>
            <w:r w:rsidR="00DE2E06">
              <w:rPr>
                <w:b/>
              </w:rPr>
              <w:t>&lt;0,</w:t>
            </w:r>
            <w:r w:rsidRPr="00B059C8">
              <w:rPr>
                <w:b/>
              </w:rPr>
              <w:t>001</w:t>
            </w:r>
          </w:p>
        </w:tc>
        <w:tc>
          <w:tcPr>
            <w:tcW w:w="709" w:type="dxa"/>
            <w:vAlign w:val="center"/>
          </w:tcPr>
          <w:p w:rsidR="0064531E" w:rsidRPr="00B059C8" w:rsidRDefault="0064531E" w:rsidP="00AE1978">
            <w:pPr>
              <w:jc w:val="center"/>
              <w:rPr>
                <w:b/>
              </w:rPr>
            </w:pPr>
          </w:p>
        </w:tc>
        <w:tc>
          <w:tcPr>
            <w:tcW w:w="1166" w:type="dxa"/>
            <w:vAlign w:val="center"/>
          </w:tcPr>
          <w:p w:rsidR="0064531E" w:rsidRPr="00B059C8" w:rsidRDefault="0064531E" w:rsidP="00AE1978">
            <w:pPr>
              <w:rPr>
                <w:b/>
              </w:rPr>
            </w:pPr>
            <w:r>
              <w:rPr>
                <w:b/>
              </w:rPr>
              <w:t xml:space="preserve">     </w:t>
            </w:r>
            <w:r w:rsidRPr="00B059C8">
              <w:rPr>
                <w:b/>
              </w:rPr>
              <w:t>13,1</w:t>
            </w:r>
          </w:p>
        </w:tc>
        <w:tc>
          <w:tcPr>
            <w:tcW w:w="1527" w:type="dxa"/>
            <w:vAlign w:val="center"/>
          </w:tcPr>
          <w:p w:rsidR="0064531E" w:rsidRPr="00B059C8" w:rsidRDefault="0064531E" w:rsidP="00AE1978">
            <w:r>
              <w:t xml:space="preserve">     </w:t>
            </w:r>
            <w:r w:rsidRPr="00B059C8">
              <w:t>3,27-52,9</w:t>
            </w:r>
          </w:p>
        </w:tc>
        <w:tc>
          <w:tcPr>
            <w:tcW w:w="1025" w:type="dxa"/>
            <w:vAlign w:val="center"/>
          </w:tcPr>
          <w:p w:rsidR="0064531E" w:rsidRPr="00B059C8" w:rsidRDefault="00DE2E06" w:rsidP="00AE1978">
            <w:pPr>
              <w:jc w:val="center"/>
              <w:rPr>
                <w:b/>
              </w:rPr>
            </w:pPr>
            <w:r>
              <w:rPr>
                <w:b/>
              </w:rPr>
              <w:t xml:space="preserve">   &lt;0,</w:t>
            </w:r>
            <w:r w:rsidR="0064531E" w:rsidRPr="00B059C8">
              <w:rPr>
                <w:b/>
              </w:rPr>
              <w:t>001</w:t>
            </w:r>
          </w:p>
        </w:tc>
      </w:tr>
      <w:tr w:rsidR="0064531E" w:rsidRPr="003122A7" w:rsidTr="00AE1978">
        <w:trPr>
          <w:trHeight w:val="878"/>
        </w:trPr>
        <w:tc>
          <w:tcPr>
            <w:tcW w:w="2203" w:type="dxa"/>
          </w:tcPr>
          <w:p w:rsidR="0064531E" w:rsidRPr="00B059C8" w:rsidRDefault="0064531E" w:rsidP="00AE1978">
            <w:r w:rsidRPr="00B059C8">
              <w:t>Met. Pelvik LNs</w:t>
            </w:r>
          </w:p>
          <w:p w:rsidR="0064531E" w:rsidRPr="00B059C8" w:rsidRDefault="0064531E" w:rsidP="00AE1978">
            <w:r w:rsidRPr="00B059C8">
              <w:t xml:space="preserve">        0-1</w:t>
            </w:r>
          </w:p>
          <w:p w:rsidR="0064531E" w:rsidRPr="00B059C8" w:rsidRDefault="0064531E" w:rsidP="00AE1978">
            <w:r w:rsidRPr="00B059C8">
              <w:t xml:space="preserve">        ≥2</w:t>
            </w:r>
          </w:p>
        </w:tc>
        <w:tc>
          <w:tcPr>
            <w:tcW w:w="1842" w:type="dxa"/>
          </w:tcPr>
          <w:p w:rsidR="0064531E" w:rsidRPr="00B059C8" w:rsidRDefault="0064531E" w:rsidP="00AE1978"/>
          <w:p w:rsidR="0064531E" w:rsidRPr="00B059C8" w:rsidRDefault="0064531E" w:rsidP="00AE1978">
            <w:r w:rsidRPr="00B059C8">
              <w:t>11/844(%1,3)</w:t>
            </w:r>
          </w:p>
          <w:p w:rsidR="0064531E" w:rsidRPr="00B059C8" w:rsidRDefault="0064531E" w:rsidP="00AE1978">
            <w:r w:rsidRPr="00B059C8">
              <w:t>28/50 (%54,9)</w:t>
            </w:r>
          </w:p>
        </w:tc>
        <w:tc>
          <w:tcPr>
            <w:tcW w:w="1701" w:type="dxa"/>
            <w:vAlign w:val="center"/>
          </w:tcPr>
          <w:p w:rsidR="0064531E" w:rsidRPr="00B059C8" w:rsidRDefault="0064531E" w:rsidP="00AE1978">
            <w:pPr>
              <w:rPr>
                <w:b/>
              </w:rPr>
            </w:pPr>
            <w:r>
              <w:rPr>
                <w:b/>
              </w:rPr>
              <w:t xml:space="preserve">         </w:t>
            </w:r>
            <w:r w:rsidR="00DE2E06">
              <w:rPr>
                <w:b/>
              </w:rPr>
              <w:t>&lt;0,</w:t>
            </w:r>
            <w:r w:rsidRPr="00B059C8">
              <w:rPr>
                <w:b/>
              </w:rPr>
              <w:t>001</w:t>
            </w:r>
          </w:p>
        </w:tc>
        <w:tc>
          <w:tcPr>
            <w:tcW w:w="709" w:type="dxa"/>
            <w:vAlign w:val="center"/>
          </w:tcPr>
          <w:p w:rsidR="0064531E" w:rsidRPr="00B059C8" w:rsidRDefault="0064531E" w:rsidP="00AE1978">
            <w:pPr>
              <w:jc w:val="center"/>
              <w:rPr>
                <w:b/>
              </w:rPr>
            </w:pPr>
          </w:p>
        </w:tc>
        <w:tc>
          <w:tcPr>
            <w:tcW w:w="1166" w:type="dxa"/>
            <w:vAlign w:val="center"/>
          </w:tcPr>
          <w:p w:rsidR="0064531E" w:rsidRPr="00B059C8" w:rsidRDefault="0064531E" w:rsidP="00AE1978">
            <w:pPr>
              <w:rPr>
                <w:b/>
              </w:rPr>
            </w:pPr>
            <w:r>
              <w:rPr>
                <w:b/>
              </w:rPr>
              <w:t xml:space="preserve">      </w:t>
            </w:r>
            <w:r w:rsidRPr="00B059C8">
              <w:rPr>
                <w:b/>
              </w:rPr>
              <w:t>4,4</w:t>
            </w:r>
          </w:p>
        </w:tc>
        <w:tc>
          <w:tcPr>
            <w:tcW w:w="1527" w:type="dxa"/>
            <w:vAlign w:val="center"/>
          </w:tcPr>
          <w:p w:rsidR="0064531E" w:rsidRPr="00B059C8" w:rsidRDefault="0064531E" w:rsidP="00AE1978">
            <w:r>
              <w:t xml:space="preserve">     </w:t>
            </w:r>
            <w:r w:rsidRPr="00B059C8">
              <w:t>1,25-15,8</w:t>
            </w:r>
          </w:p>
        </w:tc>
        <w:tc>
          <w:tcPr>
            <w:tcW w:w="1025" w:type="dxa"/>
            <w:vAlign w:val="center"/>
          </w:tcPr>
          <w:p w:rsidR="0064531E" w:rsidRPr="00B059C8" w:rsidRDefault="00DE2E06" w:rsidP="00AE1978">
            <w:pPr>
              <w:jc w:val="center"/>
              <w:rPr>
                <w:b/>
              </w:rPr>
            </w:pPr>
            <w:r>
              <w:rPr>
                <w:b/>
              </w:rPr>
              <w:t xml:space="preserve">    0,</w:t>
            </w:r>
            <w:r w:rsidR="0064531E" w:rsidRPr="00B059C8">
              <w:rPr>
                <w:b/>
              </w:rPr>
              <w:t>021</w:t>
            </w:r>
          </w:p>
        </w:tc>
      </w:tr>
      <w:tr w:rsidR="0064531E" w:rsidRPr="003122A7" w:rsidTr="00AE1978">
        <w:trPr>
          <w:trHeight w:val="87"/>
        </w:trPr>
        <w:tc>
          <w:tcPr>
            <w:tcW w:w="2203" w:type="dxa"/>
            <w:tcBorders>
              <w:bottom w:val="single" w:sz="4" w:space="0" w:color="auto"/>
            </w:tcBorders>
          </w:tcPr>
          <w:p w:rsidR="0064531E" w:rsidRPr="00B059C8" w:rsidRDefault="0064531E" w:rsidP="00AE1978"/>
        </w:tc>
        <w:tc>
          <w:tcPr>
            <w:tcW w:w="1842" w:type="dxa"/>
            <w:tcBorders>
              <w:bottom w:val="single" w:sz="4" w:space="0" w:color="auto"/>
            </w:tcBorders>
          </w:tcPr>
          <w:p w:rsidR="0064531E" w:rsidRPr="00B059C8" w:rsidRDefault="0064531E" w:rsidP="00AE1978"/>
        </w:tc>
        <w:tc>
          <w:tcPr>
            <w:tcW w:w="1701" w:type="dxa"/>
            <w:tcBorders>
              <w:bottom w:val="single" w:sz="4" w:space="0" w:color="auto"/>
            </w:tcBorders>
            <w:vAlign w:val="center"/>
          </w:tcPr>
          <w:p w:rsidR="0064531E" w:rsidRPr="00B059C8" w:rsidRDefault="0064531E" w:rsidP="00AE1978">
            <w:pPr>
              <w:jc w:val="center"/>
              <w:rPr>
                <w:b/>
              </w:rPr>
            </w:pPr>
          </w:p>
        </w:tc>
        <w:tc>
          <w:tcPr>
            <w:tcW w:w="709" w:type="dxa"/>
            <w:tcBorders>
              <w:bottom w:val="single" w:sz="4" w:space="0" w:color="auto"/>
            </w:tcBorders>
            <w:vAlign w:val="center"/>
          </w:tcPr>
          <w:p w:rsidR="0064531E" w:rsidRPr="00B059C8" w:rsidRDefault="0064531E" w:rsidP="00AE1978">
            <w:pPr>
              <w:jc w:val="center"/>
              <w:rPr>
                <w:b/>
              </w:rPr>
            </w:pPr>
          </w:p>
        </w:tc>
        <w:tc>
          <w:tcPr>
            <w:tcW w:w="1166" w:type="dxa"/>
            <w:tcBorders>
              <w:bottom w:val="single" w:sz="4" w:space="0" w:color="auto"/>
            </w:tcBorders>
            <w:vAlign w:val="center"/>
          </w:tcPr>
          <w:p w:rsidR="0064531E" w:rsidRPr="00B059C8" w:rsidRDefault="0064531E" w:rsidP="00AE1978">
            <w:pPr>
              <w:jc w:val="center"/>
              <w:rPr>
                <w:b/>
              </w:rPr>
            </w:pPr>
          </w:p>
        </w:tc>
        <w:tc>
          <w:tcPr>
            <w:tcW w:w="1527" w:type="dxa"/>
            <w:tcBorders>
              <w:bottom w:val="single" w:sz="4" w:space="0" w:color="auto"/>
            </w:tcBorders>
            <w:vAlign w:val="center"/>
          </w:tcPr>
          <w:p w:rsidR="0064531E" w:rsidRPr="00B059C8" w:rsidRDefault="0064531E" w:rsidP="00AE1978">
            <w:pPr>
              <w:jc w:val="center"/>
            </w:pPr>
          </w:p>
        </w:tc>
        <w:tc>
          <w:tcPr>
            <w:tcW w:w="1025" w:type="dxa"/>
            <w:tcBorders>
              <w:bottom w:val="single" w:sz="4" w:space="0" w:color="auto"/>
            </w:tcBorders>
            <w:vAlign w:val="center"/>
          </w:tcPr>
          <w:p w:rsidR="0064531E" w:rsidRPr="00B059C8" w:rsidRDefault="0064531E" w:rsidP="00AE1978">
            <w:pPr>
              <w:jc w:val="center"/>
              <w:rPr>
                <w:b/>
              </w:rPr>
            </w:pPr>
          </w:p>
        </w:tc>
      </w:tr>
    </w:tbl>
    <w:p w:rsidR="0064531E" w:rsidRDefault="0064531E" w:rsidP="0064531E">
      <w:pPr>
        <w:pStyle w:val="Balk21"/>
        <w:spacing w:before="74"/>
        <w:ind w:left="0"/>
        <w:rPr>
          <w:b w:val="0"/>
          <w:color w:val="000000" w:themeColor="text1"/>
          <w:sz w:val="20"/>
          <w:szCs w:val="20"/>
        </w:rPr>
      </w:pPr>
    </w:p>
    <w:p w:rsidR="0064531E" w:rsidRDefault="0064531E" w:rsidP="0064531E">
      <w:pPr>
        <w:pStyle w:val="Balk21"/>
        <w:spacing w:before="74"/>
        <w:ind w:left="0"/>
        <w:rPr>
          <w:b w:val="0"/>
          <w:color w:val="000000" w:themeColor="text1"/>
          <w:sz w:val="20"/>
          <w:szCs w:val="20"/>
        </w:rPr>
      </w:pPr>
      <w:proofErr w:type="gramStart"/>
      <w:r w:rsidRPr="00545438">
        <w:rPr>
          <w:b w:val="0"/>
          <w:color w:val="000000" w:themeColor="text1"/>
          <w:sz w:val="20"/>
          <w:szCs w:val="20"/>
        </w:rPr>
        <w:t>n</w:t>
      </w:r>
      <w:proofErr w:type="gramEnd"/>
      <w:r w:rsidRPr="00545438">
        <w:rPr>
          <w:b w:val="0"/>
          <w:color w:val="000000" w:themeColor="text1"/>
          <w:sz w:val="20"/>
          <w:szCs w:val="20"/>
        </w:rPr>
        <w:t>: sayı, myometrial inv.: myometrial invazyon,</w:t>
      </w:r>
      <w:r>
        <w:rPr>
          <w:b w:val="0"/>
          <w:color w:val="000000" w:themeColor="text1"/>
          <w:sz w:val="20"/>
          <w:szCs w:val="20"/>
        </w:rPr>
        <w:t xml:space="preserve"> met.:metastatik,</w:t>
      </w:r>
      <w:r w:rsidRPr="00545438">
        <w:rPr>
          <w:b w:val="0"/>
          <w:color w:val="000000" w:themeColor="text1"/>
          <w:sz w:val="20"/>
          <w:szCs w:val="20"/>
        </w:rPr>
        <w:t xml:space="preserve"> Sİ: stromal invazyon, </w:t>
      </w:r>
      <w:r>
        <w:rPr>
          <w:b w:val="0"/>
          <w:color w:val="000000" w:themeColor="text1"/>
          <w:sz w:val="20"/>
          <w:szCs w:val="20"/>
        </w:rPr>
        <w:t>LVSİ</w:t>
      </w:r>
      <w:r w:rsidRPr="00545438">
        <w:rPr>
          <w:b w:val="0"/>
          <w:color w:val="000000" w:themeColor="text1"/>
          <w:sz w:val="20"/>
          <w:szCs w:val="20"/>
        </w:rPr>
        <w:t xml:space="preserve">: lenfovasküler alan invazyonu, LN: lenf nodu, OR: odds oranı, GA: güven aralığı </w:t>
      </w:r>
    </w:p>
    <w:p w:rsidR="0064531E" w:rsidRPr="00C128C7" w:rsidRDefault="0064531E" w:rsidP="0064531E">
      <w:pPr>
        <w:pStyle w:val="Balk21"/>
        <w:spacing w:before="74"/>
        <w:ind w:left="0"/>
        <w:rPr>
          <w:b w:val="0"/>
          <w:color w:val="000000" w:themeColor="text1"/>
          <w:sz w:val="20"/>
          <w:szCs w:val="20"/>
        </w:rPr>
      </w:pPr>
    </w:p>
    <w:tbl>
      <w:tblPr>
        <w:tblpPr w:leftFromText="141" w:rightFromText="141" w:vertAnchor="text" w:horzAnchor="margin" w:tblpXSpec="center" w:tblpY="1263"/>
        <w:tblW w:w="11295" w:type="dxa"/>
        <w:tblCellMar>
          <w:left w:w="0" w:type="dxa"/>
          <w:right w:w="0" w:type="dxa"/>
        </w:tblCellMar>
        <w:tblLook w:val="04A0" w:firstRow="1" w:lastRow="0" w:firstColumn="1" w:lastColumn="0" w:noHBand="0" w:noVBand="1"/>
      </w:tblPr>
      <w:tblGrid>
        <w:gridCol w:w="830"/>
        <w:gridCol w:w="909"/>
        <w:gridCol w:w="1119"/>
        <w:gridCol w:w="1066"/>
        <w:gridCol w:w="1659"/>
        <w:gridCol w:w="1184"/>
        <w:gridCol w:w="1487"/>
        <w:gridCol w:w="1501"/>
        <w:gridCol w:w="1540"/>
      </w:tblGrid>
      <w:tr w:rsidR="0064531E" w:rsidRPr="008E409D" w:rsidTr="00AE1978">
        <w:trPr>
          <w:trHeight w:val="934"/>
        </w:trPr>
        <w:tc>
          <w:tcPr>
            <w:tcW w:w="830"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rPr>
                <w:b w:val="0"/>
              </w:rPr>
            </w:pPr>
            <w:r w:rsidRPr="0022402E">
              <w:rPr>
                <w:b w:val="0"/>
              </w:rPr>
              <w:lastRenderedPageBreak/>
              <w:t xml:space="preserve">No </w:t>
            </w:r>
          </w:p>
        </w:tc>
        <w:tc>
          <w:tcPr>
            <w:tcW w:w="909"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Yaş</w:t>
            </w:r>
          </w:p>
        </w:tc>
        <w:tc>
          <w:tcPr>
            <w:tcW w:w="1119"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Grade</w:t>
            </w:r>
          </w:p>
        </w:tc>
        <w:tc>
          <w:tcPr>
            <w:tcW w:w="1066"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LVSİ</w:t>
            </w:r>
          </w:p>
        </w:tc>
        <w:tc>
          <w:tcPr>
            <w:tcW w:w="1659"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jc w:val="center"/>
              <w:rPr>
                <w:b w:val="0"/>
              </w:rPr>
            </w:pPr>
            <w:r>
              <w:rPr>
                <w:b w:val="0"/>
              </w:rPr>
              <w:t>MİD</w:t>
            </w:r>
          </w:p>
        </w:tc>
        <w:tc>
          <w:tcPr>
            <w:tcW w:w="1184"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rPr>
                <w:b w:val="0"/>
              </w:rPr>
            </w:pPr>
            <w:r>
              <w:rPr>
                <w:b w:val="0"/>
              </w:rPr>
              <w:t>PTÇ</w:t>
            </w:r>
            <w:r w:rsidRPr="0022402E">
              <w:rPr>
                <w:b w:val="0"/>
              </w:rPr>
              <w:t xml:space="preserve"> (cm) </w:t>
            </w:r>
          </w:p>
        </w:tc>
        <w:tc>
          <w:tcPr>
            <w:tcW w:w="1487"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rPr>
                <w:b w:val="0"/>
              </w:rPr>
            </w:pPr>
            <w:r>
              <w:rPr>
                <w:b w:val="0"/>
              </w:rPr>
              <w:t xml:space="preserve">Çıkartılan pelvik </w:t>
            </w:r>
            <w:r w:rsidRPr="0022402E">
              <w:rPr>
                <w:b w:val="0"/>
              </w:rPr>
              <w:t xml:space="preserve">LN (n) </w:t>
            </w:r>
          </w:p>
        </w:tc>
        <w:tc>
          <w:tcPr>
            <w:tcW w:w="1501"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Çıkartılan paraaortik LN (n) </w:t>
            </w:r>
          </w:p>
        </w:tc>
        <w:tc>
          <w:tcPr>
            <w:tcW w:w="1540"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Metastatik paraaortik LN (n) </w:t>
            </w:r>
          </w:p>
        </w:tc>
      </w:tr>
      <w:tr w:rsidR="0064531E" w:rsidRPr="008E409D" w:rsidTr="00AE1978">
        <w:trPr>
          <w:trHeight w:val="380"/>
        </w:trPr>
        <w:tc>
          <w:tcPr>
            <w:tcW w:w="830"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1 </w:t>
            </w:r>
          </w:p>
        </w:tc>
        <w:tc>
          <w:tcPr>
            <w:tcW w:w="909"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59</w:t>
            </w:r>
          </w:p>
        </w:tc>
        <w:tc>
          <w:tcPr>
            <w:tcW w:w="1119"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c>
          <w:tcPr>
            <w:tcW w:w="1066"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w:t>
            </w:r>
          </w:p>
        </w:tc>
        <w:tc>
          <w:tcPr>
            <w:tcW w:w="1659"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≥%50</w:t>
            </w:r>
          </w:p>
        </w:tc>
        <w:tc>
          <w:tcPr>
            <w:tcW w:w="1184"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10.0</w:t>
            </w:r>
          </w:p>
        </w:tc>
        <w:tc>
          <w:tcPr>
            <w:tcW w:w="1487"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24</w:t>
            </w:r>
          </w:p>
        </w:tc>
        <w:tc>
          <w:tcPr>
            <w:tcW w:w="1501"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11</w:t>
            </w:r>
          </w:p>
        </w:tc>
        <w:tc>
          <w:tcPr>
            <w:tcW w:w="1540"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r>
      <w:tr w:rsidR="0064531E" w:rsidRPr="008E409D" w:rsidTr="00AE1978">
        <w:trPr>
          <w:trHeight w:val="602"/>
        </w:trPr>
        <w:tc>
          <w:tcPr>
            <w:tcW w:w="83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2 </w:t>
            </w:r>
          </w:p>
        </w:tc>
        <w:tc>
          <w:tcPr>
            <w:tcW w:w="90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80</w:t>
            </w:r>
          </w:p>
        </w:tc>
        <w:tc>
          <w:tcPr>
            <w:tcW w:w="111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w:t>
            </w:r>
          </w:p>
        </w:tc>
        <w:tc>
          <w:tcPr>
            <w:tcW w:w="1066"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w:t>
            </w:r>
          </w:p>
        </w:tc>
        <w:tc>
          <w:tcPr>
            <w:tcW w:w="165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≥%50</w:t>
            </w:r>
          </w:p>
        </w:tc>
        <w:tc>
          <w:tcPr>
            <w:tcW w:w="1184"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4.9</w:t>
            </w:r>
          </w:p>
        </w:tc>
        <w:tc>
          <w:tcPr>
            <w:tcW w:w="1487"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21</w:t>
            </w:r>
          </w:p>
        </w:tc>
        <w:tc>
          <w:tcPr>
            <w:tcW w:w="1501"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6</w:t>
            </w:r>
          </w:p>
        </w:tc>
        <w:tc>
          <w:tcPr>
            <w:tcW w:w="154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r>
      <w:tr w:rsidR="0064531E" w:rsidRPr="008E409D" w:rsidTr="00AE1978">
        <w:trPr>
          <w:trHeight w:val="602"/>
        </w:trPr>
        <w:tc>
          <w:tcPr>
            <w:tcW w:w="83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3 </w:t>
            </w:r>
          </w:p>
        </w:tc>
        <w:tc>
          <w:tcPr>
            <w:tcW w:w="90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51</w:t>
            </w:r>
          </w:p>
        </w:tc>
        <w:tc>
          <w:tcPr>
            <w:tcW w:w="111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3</w:t>
            </w:r>
          </w:p>
        </w:tc>
        <w:tc>
          <w:tcPr>
            <w:tcW w:w="1066"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w:t>
            </w:r>
          </w:p>
        </w:tc>
        <w:tc>
          <w:tcPr>
            <w:tcW w:w="165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≥%50</w:t>
            </w:r>
          </w:p>
        </w:tc>
        <w:tc>
          <w:tcPr>
            <w:tcW w:w="1184"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2.5</w:t>
            </w:r>
          </w:p>
        </w:tc>
        <w:tc>
          <w:tcPr>
            <w:tcW w:w="1487"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30</w:t>
            </w:r>
          </w:p>
        </w:tc>
        <w:tc>
          <w:tcPr>
            <w:tcW w:w="1501"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13</w:t>
            </w:r>
          </w:p>
        </w:tc>
        <w:tc>
          <w:tcPr>
            <w:tcW w:w="154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r>
      <w:tr w:rsidR="0064531E" w:rsidRPr="008E409D" w:rsidTr="00AE1978">
        <w:trPr>
          <w:trHeight w:val="380"/>
        </w:trPr>
        <w:tc>
          <w:tcPr>
            <w:tcW w:w="83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4 </w:t>
            </w:r>
          </w:p>
        </w:tc>
        <w:tc>
          <w:tcPr>
            <w:tcW w:w="90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65</w:t>
            </w:r>
          </w:p>
        </w:tc>
        <w:tc>
          <w:tcPr>
            <w:tcW w:w="111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c>
          <w:tcPr>
            <w:tcW w:w="1066"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w:t>
            </w:r>
          </w:p>
        </w:tc>
        <w:tc>
          <w:tcPr>
            <w:tcW w:w="1659"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&lt;%50</w:t>
            </w:r>
          </w:p>
        </w:tc>
        <w:tc>
          <w:tcPr>
            <w:tcW w:w="1184"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0.5</w:t>
            </w:r>
          </w:p>
        </w:tc>
        <w:tc>
          <w:tcPr>
            <w:tcW w:w="1487"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36</w:t>
            </w:r>
          </w:p>
        </w:tc>
        <w:tc>
          <w:tcPr>
            <w:tcW w:w="1501"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11</w:t>
            </w:r>
          </w:p>
        </w:tc>
        <w:tc>
          <w:tcPr>
            <w:tcW w:w="154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r>
      <w:tr w:rsidR="0064531E" w:rsidRPr="008E409D" w:rsidTr="00AE1978">
        <w:trPr>
          <w:trHeight w:val="602"/>
        </w:trPr>
        <w:tc>
          <w:tcPr>
            <w:tcW w:w="830"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5 </w:t>
            </w:r>
          </w:p>
        </w:tc>
        <w:tc>
          <w:tcPr>
            <w:tcW w:w="909"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53</w:t>
            </w:r>
          </w:p>
        </w:tc>
        <w:tc>
          <w:tcPr>
            <w:tcW w:w="1119"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3</w:t>
            </w:r>
          </w:p>
        </w:tc>
        <w:tc>
          <w:tcPr>
            <w:tcW w:w="1066"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w:t>
            </w:r>
          </w:p>
        </w:tc>
        <w:tc>
          <w:tcPr>
            <w:tcW w:w="1659"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≥%50</w:t>
            </w:r>
          </w:p>
        </w:tc>
        <w:tc>
          <w:tcPr>
            <w:tcW w:w="1184"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2.9</w:t>
            </w:r>
          </w:p>
        </w:tc>
        <w:tc>
          <w:tcPr>
            <w:tcW w:w="1487"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20</w:t>
            </w:r>
          </w:p>
        </w:tc>
        <w:tc>
          <w:tcPr>
            <w:tcW w:w="1501"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6</w:t>
            </w:r>
          </w:p>
        </w:tc>
        <w:tc>
          <w:tcPr>
            <w:tcW w:w="1540" w:type="dxa"/>
            <w:tcBorders>
              <w:top w:val="nil"/>
              <w:left w:val="nil"/>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r>
      <w:tr w:rsidR="0064531E" w:rsidRPr="008E409D" w:rsidTr="00AE1978">
        <w:trPr>
          <w:trHeight w:val="602"/>
        </w:trPr>
        <w:tc>
          <w:tcPr>
            <w:tcW w:w="830"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rPr>
                <w:b w:val="0"/>
              </w:rPr>
            </w:pPr>
            <w:r w:rsidRPr="0022402E">
              <w:rPr>
                <w:b w:val="0"/>
              </w:rPr>
              <w:t xml:space="preserve">6 </w:t>
            </w:r>
          </w:p>
        </w:tc>
        <w:tc>
          <w:tcPr>
            <w:tcW w:w="909"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38</w:t>
            </w:r>
          </w:p>
        </w:tc>
        <w:tc>
          <w:tcPr>
            <w:tcW w:w="1119"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3</w:t>
            </w:r>
          </w:p>
        </w:tc>
        <w:tc>
          <w:tcPr>
            <w:tcW w:w="1066"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w:t>
            </w:r>
          </w:p>
        </w:tc>
        <w:tc>
          <w:tcPr>
            <w:tcW w:w="1659"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&lt;%50</w:t>
            </w:r>
          </w:p>
        </w:tc>
        <w:tc>
          <w:tcPr>
            <w:tcW w:w="1184"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5.0</w:t>
            </w:r>
          </w:p>
        </w:tc>
        <w:tc>
          <w:tcPr>
            <w:tcW w:w="1487"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22</w:t>
            </w:r>
          </w:p>
        </w:tc>
        <w:tc>
          <w:tcPr>
            <w:tcW w:w="1501"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5</w:t>
            </w:r>
          </w:p>
        </w:tc>
        <w:tc>
          <w:tcPr>
            <w:tcW w:w="1540" w:type="dxa"/>
            <w:tcBorders>
              <w:top w:val="nil"/>
              <w:left w:val="nil"/>
              <w:bottom w:val="single" w:sz="4" w:space="0" w:color="auto"/>
              <w:right w:val="nil"/>
            </w:tcBorders>
            <w:shd w:val="clear" w:color="auto" w:fill="FFFFFF"/>
            <w:tcMar>
              <w:top w:w="72" w:type="dxa"/>
              <w:left w:w="144" w:type="dxa"/>
              <w:bottom w:w="72" w:type="dxa"/>
              <w:right w:w="144" w:type="dxa"/>
            </w:tcMar>
            <w:vAlign w:val="center"/>
            <w:hideMark/>
          </w:tcPr>
          <w:p w:rsidR="0064531E" w:rsidRPr="0022402E" w:rsidRDefault="0064531E" w:rsidP="00AE1978">
            <w:pPr>
              <w:pStyle w:val="Balk21"/>
              <w:tabs>
                <w:tab w:val="left" w:pos="8789"/>
              </w:tabs>
              <w:spacing w:before="74" w:line="360" w:lineRule="auto"/>
              <w:ind w:right="-2"/>
              <w:jc w:val="center"/>
              <w:rPr>
                <w:b w:val="0"/>
              </w:rPr>
            </w:pPr>
            <w:r w:rsidRPr="0022402E">
              <w:rPr>
                <w:b w:val="0"/>
              </w:rPr>
              <w:t>1</w:t>
            </w:r>
          </w:p>
        </w:tc>
      </w:tr>
    </w:tbl>
    <w:p w:rsidR="0064531E" w:rsidRDefault="0064531E" w:rsidP="0064531E">
      <w:pPr>
        <w:pStyle w:val="Balk21"/>
        <w:tabs>
          <w:tab w:val="left" w:pos="8789"/>
        </w:tabs>
        <w:spacing w:before="74" w:line="360" w:lineRule="auto"/>
        <w:ind w:left="0" w:right="-2"/>
        <w:rPr>
          <w:b w:val="0"/>
        </w:rPr>
      </w:pPr>
      <w:r>
        <w:t>Tablo 4.4</w:t>
      </w:r>
      <w:r w:rsidRPr="008E409D">
        <w:t xml:space="preserve">. </w:t>
      </w:r>
      <w:r w:rsidRPr="008E409D">
        <w:rPr>
          <w:b w:val="0"/>
        </w:rPr>
        <w:t xml:space="preserve">İzole paraaortik </w:t>
      </w:r>
      <w:r>
        <w:rPr>
          <w:b w:val="0"/>
        </w:rPr>
        <w:t>lenf nodu metastazı olan hastaların klinik-patolojik özellikleri</w:t>
      </w:r>
    </w:p>
    <w:p w:rsidR="0064531E" w:rsidRDefault="0064531E" w:rsidP="0064531E">
      <w:pPr>
        <w:pStyle w:val="Balk21"/>
        <w:tabs>
          <w:tab w:val="left" w:pos="8789"/>
        </w:tabs>
        <w:spacing w:before="74"/>
        <w:ind w:left="0"/>
        <w:rPr>
          <w:b w:val="0"/>
          <w:sz w:val="20"/>
          <w:szCs w:val="20"/>
        </w:rPr>
      </w:pPr>
    </w:p>
    <w:p w:rsidR="0064531E" w:rsidRDefault="0064531E" w:rsidP="0064531E">
      <w:pPr>
        <w:pStyle w:val="Balk21"/>
        <w:spacing w:before="74" w:line="360" w:lineRule="auto"/>
        <w:ind w:left="0"/>
        <w:rPr>
          <w:color w:val="000000" w:themeColor="text1"/>
          <w:sz w:val="28"/>
          <w:szCs w:val="28"/>
        </w:rPr>
      </w:pPr>
    </w:p>
    <w:p w:rsidR="0064531E" w:rsidRPr="004F6ECD" w:rsidRDefault="0064531E" w:rsidP="0064531E">
      <w:pPr>
        <w:pStyle w:val="Balk21"/>
        <w:tabs>
          <w:tab w:val="left" w:pos="8789"/>
        </w:tabs>
        <w:spacing w:before="74"/>
        <w:ind w:left="0"/>
        <w:rPr>
          <w:b w:val="0"/>
          <w:sz w:val="20"/>
          <w:szCs w:val="20"/>
        </w:rPr>
      </w:pPr>
      <w:proofErr w:type="gramStart"/>
      <w:r>
        <w:rPr>
          <w:b w:val="0"/>
          <w:sz w:val="20"/>
          <w:szCs w:val="20"/>
        </w:rPr>
        <w:t>n:sayı</w:t>
      </w:r>
      <w:proofErr w:type="gramEnd"/>
      <w:r>
        <w:rPr>
          <w:b w:val="0"/>
          <w:sz w:val="20"/>
          <w:szCs w:val="20"/>
        </w:rPr>
        <w:t>, LVSİ: lenfovasküler alan invazyonu, MİD: myometrial invazyon derinliği, PTÇ: primer tümör çapı, LN: lenf nodu</w:t>
      </w: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64531E" w:rsidRDefault="0064531E" w:rsidP="0064531E">
      <w:pPr>
        <w:pStyle w:val="Balk21"/>
        <w:spacing w:before="74" w:line="360" w:lineRule="auto"/>
        <w:ind w:left="0"/>
        <w:rPr>
          <w:color w:val="000000" w:themeColor="text1"/>
          <w:sz w:val="28"/>
          <w:szCs w:val="28"/>
        </w:rPr>
      </w:pPr>
    </w:p>
    <w:p w:rsidR="00EE776C" w:rsidRDefault="00EE776C" w:rsidP="0064531E">
      <w:pPr>
        <w:pStyle w:val="Balk21"/>
        <w:spacing w:before="74" w:line="360" w:lineRule="auto"/>
        <w:ind w:left="0"/>
        <w:rPr>
          <w:color w:val="000000" w:themeColor="text1"/>
          <w:sz w:val="28"/>
          <w:szCs w:val="28"/>
        </w:rPr>
      </w:pPr>
      <w:bookmarkStart w:id="0" w:name="_GoBack"/>
      <w:bookmarkEnd w:id="0"/>
    </w:p>
    <w:p w:rsidR="0064531E" w:rsidRDefault="0064531E" w:rsidP="0064531E">
      <w:pPr>
        <w:pStyle w:val="Balk21"/>
        <w:spacing w:before="74" w:line="360" w:lineRule="auto"/>
        <w:ind w:left="0"/>
        <w:rPr>
          <w:color w:val="000000" w:themeColor="text1"/>
          <w:sz w:val="28"/>
          <w:szCs w:val="28"/>
        </w:rPr>
      </w:pPr>
      <w:r w:rsidRPr="000E13B9">
        <w:rPr>
          <w:color w:val="000000" w:themeColor="text1"/>
          <w:sz w:val="28"/>
          <w:szCs w:val="28"/>
        </w:rPr>
        <w:lastRenderedPageBreak/>
        <w:t>5. TARTIŞMA</w:t>
      </w:r>
    </w:p>
    <w:p w:rsidR="0064531E" w:rsidRPr="00C743C6" w:rsidRDefault="0064531E" w:rsidP="0064531E">
      <w:pPr>
        <w:pStyle w:val="Balk21"/>
        <w:spacing w:before="74" w:line="360" w:lineRule="auto"/>
        <w:ind w:left="0"/>
        <w:rPr>
          <w:color w:val="000000" w:themeColor="text1"/>
          <w:sz w:val="28"/>
          <w:szCs w:val="28"/>
        </w:rPr>
      </w:pPr>
    </w:p>
    <w:p w:rsidR="0064531E" w:rsidRDefault="006C396C" w:rsidP="0064531E">
      <w:pPr>
        <w:pStyle w:val="Balk21"/>
        <w:spacing w:before="74" w:line="360" w:lineRule="auto"/>
        <w:ind w:left="0"/>
        <w:rPr>
          <w:b w:val="0"/>
          <w:color w:val="000000" w:themeColor="text1"/>
        </w:rPr>
      </w:pPr>
      <w:r>
        <w:rPr>
          <w:b w:val="0"/>
          <w:color w:val="000000" w:themeColor="text1"/>
        </w:rPr>
        <w:t>L</w:t>
      </w:r>
      <w:r w:rsidR="0064531E">
        <w:rPr>
          <w:b w:val="0"/>
          <w:color w:val="000000" w:themeColor="text1"/>
        </w:rPr>
        <w:t xml:space="preserve">iteratürde endometrioid tip endometrium kanserinde paraaortik lenf nodu tutulumunu inceleyen sınırlı sayıda çalışma mevcuttur. </w:t>
      </w:r>
    </w:p>
    <w:p w:rsidR="00A618C8" w:rsidRDefault="00A618C8" w:rsidP="0064531E">
      <w:pPr>
        <w:pStyle w:val="Balk21"/>
        <w:spacing w:before="74" w:line="360" w:lineRule="auto"/>
        <w:ind w:left="0"/>
        <w:rPr>
          <w:b w:val="0"/>
          <w:color w:val="000000" w:themeColor="text1"/>
        </w:rPr>
      </w:pPr>
    </w:p>
    <w:p w:rsidR="006C396C" w:rsidRDefault="0064531E" w:rsidP="006C396C">
      <w:pPr>
        <w:pStyle w:val="Balk21"/>
        <w:spacing w:before="74" w:line="360" w:lineRule="auto"/>
        <w:ind w:left="0"/>
        <w:rPr>
          <w:b w:val="0"/>
          <w:color w:val="000000" w:themeColor="text1"/>
        </w:rPr>
      </w:pPr>
      <w:r>
        <w:rPr>
          <w:b w:val="0"/>
          <w:color w:val="000000" w:themeColor="text1"/>
        </w:rPr>
        <w:t>Çalışmamızda tamamına total abdominal histerektomi ve bilateral salpingooforektomiye ek olarak sistematik bilateral pe</w:t>
      </w:r>
      <w:r w:rsidR="00A618C8">
        <w:rPr>
          <w:b w:val="0"/>
          <w:color w:val="000000" w:themeColor="text1"/>
        </w:rPr>
        <w:t>lvik ve paraaortik lenf nodu di</w:t>
      </w:r>
      <w:r>
        <w:rPr>
          <w:b w:val="0"/>
          <w:color w:val="000000" w:themeColor="text1"/>
        </w:rPr>
        <w:t>seksiyonu uygulanmış 894 endometrioid tip</w:t>
      </w:r>
      <w:r w:rsidR="00F83350">
        <w:rPr>
          <w:b w:val="0"/>
          <w:color w:val="000000" w:themeColor="text1"/>
        </w:rPr>
        <w:t xml:space="preserve"> endometrium kanseri hastasında,</w:t>
      </w:r>
      <w:r>
        <w:rPr>
          <w:b w:val="0"/>
          <w:color w:val="000000" w:themeColor="text1"/>
        </w:rPr>
        <w:t xml:space="preserve"> pelvik lenf </w:t>
      </w:r>
      <w:proofErr w:type="gramStart"/>
      <w:r>
        <w:rPr>
          <w:b w:val="0"/>
          <w:color w:val="000000" w:themeColor="text1"/>
        </w:rPr>
        <w:t>nodu  metastazı</w:t>
      </w:r>
      <w:proofErr w:type="gramEnd"/>
      <w:r>
        <w:rPr>
          <w:b w:val="0"/>
          <w:color w:val="000000" w:themeColor="text1"/>
        </w:rPr>
        <w:t xml:space="preserve"> varlığı ve metastatik pelvik lenf nodu sayısının iki veya ikiden daha fazla olmasını; paraaortik lenf nodu metastazı riski açısından bağımsız prediktörler olarak tanımladık. Bu sonuçlar göstermektedir ki,</w:t>
      </w:r>
      <w:r w:rsidR="006C396C">
        <w:rPr>
          <w:b w:val="0"/>
          <w:color w:val="000000" w:themeColor="text1"/>
        </w:rPr>
        <w:t xml:space="preserve"> metastatik pelvik lenf nodu sayısı iki veya ikiden daha fazla olduğunda, paraaortik lenf nodu metastazı gelişme riski, diğer has</w:t>
      </w:r>
      <w:r w:rsidR="00395BC2">
        <w:rPr>
          <w:b w:val="0"/>
          <w:color w:val="000000" w:themeColor="text1"/>
        </w:rPr>
        <w:t>talara göre 4</w:t>
      </w:r>
      <w:r w:rsidR="00DE2E06">
        <w:rPr>
          <w:b w:val="0"/>
          <w:color w:val="000000" w:themeColor="text1"/>
        </w:rPr>
        <w:t>,</w:t>
      </w:r>
      <w:r w:rsidR="00395BC2">
        <w:rPr>
          <w:b w:val="0"/>
          <w:color w:val="000000" w:themeColor="text1"/>
        </w:rPr>
        <w:t>4 kat artarken;</w:t>
      </w:r>
      <w:r w:rsidR="006C396C">
        <w:rPr>
          <w:b w:val="0"/>
          <w:color w:val="000000" w:themeColor="text1"/>
        </w:rPr>
        <w:t xml:space="preserve"> </w:t>
      </w:r>
    </w:p>
    <w:p w:rsidR="0064531E" w:rsidRDefault="00395BC2" w:rsidP="0064531E">
      <w:pPr>
        <w:pStyle w:val="Balk21"/>
        <w:spacing w:before="74" w:line="360" w:lineRule="auto"/>
        <w:ind w:left="0"/>
        <w:rPr>
          <w:b w:val="0"/>
          <w:color w:val="000000" w:themeColor="text1"/>
        </w:rPr>
      </w:pPr>
      <w:proofErr w:type="gramStart"/>
      <w:r>
        <w:rPr>
          <w:b w:val="0"/>
          <w:color w:val="000000" w:themeColor="text1"/>
        </w:rPr>
        <w:t>t</w:t>
      </w:r>
      <w:r w:rsidR="006C396C">
        <w:rPr>
          <w:b w:val="0"/>
          <w:color w:val="000000" w:themeColor="text1"/>
        </w:rPr>
        <w:t>ek</w:t>
      </w:r>
      <w:proofErr w:type="gramEnd"/>
      <w:r w:rsidR="006C396C">
        <w:rPr>
          <w:b w:val="0"/>
          <w:color w:val="000000" w:themeColor="text1"/>
        </w:rPr>
        <w:t xml:space="preserve"> başına p</w:t>
      </w:r>
      <w:r w:rsidR="0064531E">
        <w:rPr>
          <w:b w:val="0"/>
          <w:color w:val="000000" w:themeColor="text1"/>
        </w:rPr>
        <w:t>elvik len</w:t>
      </w:r>
      <w:r w:rsidR="006C396C">
        <w:rPr>
          <w:b w:val="0"/>
          <w:color w:val="000000" w:themeColor="text1"/>
        </w:rPr>
        <w:t xml:space="preserve">f nodu metastazı varlığı ise </w:t>
      </w:r>
      <w:r w:rsidR="0064531E">
        <w:rPr>
          <w:b w:val="0"/>
          <w:color w:val="000000" w:themeColor="text1"/>
        </w:rPr>
        <w:t xml:space="preserve"> paraaortik lenf nodu metastazı gel</w:t>
      </w:r>
      <w:r w:rsidR="006C396C">
        <w:rPr>
          <w:b w:val="0"/>
          <w:color w:val="000000" w:themeColor="text1"/>
        </w:rPr>
        <w:t>işme riski</w:t>
      </w:r>
      <w:r w:rsidR="00DE2E06">
        <w:rPr>
          <w:b w:val="0"/>
          <w:color w:val="000000" w:themeColor="text1"/>
        </w:rPr>
        <w:t>ni 13,</w:t>
      </w:r>
      <w:r>
        <w:rPr>
          <w:b w:val="0"/>
          <w:color w:val="000000" w:themeColor="text1"/>
        </w:rPr>
        <w:t>1 kat arttırmaktadır.</w:t>
      </w:r>
      <w:r w:rsidR="006C396C">
        <w:rPr>
          <w:b w:val="0"/>
          <w:color w:val="000000" w:themeColor="text1"/>
        </w:rPr>
        <w:t xml:space="preserve"> </w:t>
      </w:r>
    </w:p>
    <w:p w:rsidR="00400B63" w:rsidRDefault="00400B63"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Pr>
          <w:b w:val="0"/>
          <w:color w:val="000000" w:themeColor="text1"/>
        </w:rPr>
        <w:t xml:space="preserve">Günümüzde, endometrium kanserine yaklaşımda lenfadenektomi endikasyonları, lenfadenektominin genişliği ve sağkalım üzerindeki etkileri araştırılmaya devam edilmektedir </w:t>
      </w:r>
      <w:r w:rsidR="00D3432F">
        <w:rPr>
          <w:b w:val="0"/>
          <w:color w:val="000000" w:themeColor="text1"/>
        </w:rPr>
        <w:t>(37,40)</w:t>
      </w:r>
      <w:r>
        <w:rPr>
          <w:b w:val="0"/>
          <w:color w:val="000000" w:themeColor="text1"/>
        </w:rPr>
        <w:t xml:space="preserve">. Lenfadenektomiden fayda görmeyeceği düşünülen hastaların introperatif kanama, lenfokist formasyonu, alt ekstremitede lenfödem, şilöz asit ve derin ven trombozu gibi lenfadenektomi komplikasyonlarından korunması gerekirken; lenfadenektomiden onkolojik sonuçlar açısından fayda görecek hastalarda ise yeterli ve uygun cerrahi yaklaşımın gerçekleştirilmesi gerekmektedir </w:t>
      </w:r>
      <w:r w:rsidR="00D3432F">
        <w:rPr>
          <w:b w:val="0"/>
          <w:color w:val="000000" w:themeColor="text1"/>
        </w:rPr>
        <w:t>(40,47)</w:t>
      </w:r>
      <w:r>
        <w:rPr>
          <w:b w:val="0"/>
          <w:color w:val="000000" w:themeColor="text1"/>
        </w:rPr>
        <w:t xml:space="preserve">. Pozitif paraaortik lenf nodu varlığının gösterilmesi ise, paraaortik lenf nodlarını da kapsayacak şekilde genişletilmiş alan radyoterapisi ve/veya sistemik kemoterapi gibi, daha agresif tedavi gerektiren hastaların belirlenmesini sağlayacaktır </w:t>
      </w:r>
      <w:r w:rsidR="00D3432F">
        <w:rPr>
          <w:b w:val="0"/>
          <w:color w:val="000000" w:themeColor="text1"/>
        </w:rPr>
        <w:t>(15)</w:t>
      </w:r>
      <w:r>
        <w:rPr>
          <w:b w:val="0"/>
          <w:color w:val="000000" w:themeColor="text1"/>
        </w:rPr>
        <w:t xml:space="preserve">. </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Pr>
          <w:b w:val="0"/>
          <w:color w:val="000000" w:themeColor="text1"/>
        </w:rPr>
        <w:t xml:space="preserve">Endometrium kanserinde lenf nodu metastazı için tanımlanan ilk histopatolojik risk faktörleri, tümör derecesi ve myometrial invazyon derinliğidir </w:t>
      </w:r>
      <w:r w:rsidR="00D3432F">
        <w:rPr>
          <w:b w:val="0"/>
          <w:color w:val="000000" w:themeColor="text1"/>
        </w:rPr>
        <w:t>(8,40)</w:t>
      </w:r>
      <w:r>
        <w:rPr>
          <w:b w:val="0"/>
          <w:color w:val="000000" w:themeColor="text1"/>
        </w:rPr>
        <w:t xml:space="preserve">. Paraaortik lenf nodu metastazı için ise en iyi bilinen risk faktörlerinden biri, pelvik lenf nodu tutulumu olmakla birlikte; endometrioid tip dışındaki histolojileri de içeren çalışmalarda, pelvik lenf nodu metastazı olan hastaların yarısından daha fazlasında, paraaortik lenf nodu metastazı saptanmıştır </w:t>
      </w:r>
      <w:r w:rsidR="00D3432F">
        <w:rPr>
          <w:b w:val="0"/>
          <w:color w:val="000000" w:themeColor="text1"/>
        </w:rPr>
        <w:t>(13,15,16,37,39-41)</w:t>
      </w:r>
      <w:r>
        <w:rPr>
          <w:b w:val="0"/>
          <w:color w:val="000000" w:themeColor="text1"/>
        </w:rPr>
        <w:t xml:space="preserve">. Pelvik lenf nodu metastazı olmayan hastaların ise sadece </w:t>
      </w:r>
      <w:r>
        <w:rPr>
          <w:b w:val="0"/>
          <w:color w:val="000000" w:themeColor="text1"/>
        </w:rPr>
        <w:lastRenderedPageBreak/>
        <w:t xml:space="preserve">%2’sinde paraaortik lenf nodu tutulumu olduğu gösterilmiştir </w:t>
      </w:r>
      <w:r w:rsidR="00D3432F">
        <w:rPr>
          <w:b w:val="0"/>
          <w:color w:val="000000" w:themeColor="text1"/>
        </w:rPr>
        <w:t>(11,84)</w:t>
      </w:r>
      <w:r>
        <w:rPr>
          <w:b w:val="0"/>
          <w:color w:val="000000" w:themeColor="text1"/>
        </w:rPr>
        <w:t>.</w:t>
      </w:r>
      <w:r w:rsidRPr="00952DFB">
        <w:rPr>
          <w:b w:val="0"/>
          <w:color w:val="000000" w:themeColor="text1"/>
        </w:rPr>
        <w:t xml:space="preserve"> </w:t>
      </w:r>
      <w:r w:rsidR="006C396C">
        <w:rPr>
          <w:b w:val="0"/>
          <w:color w:val="000000" w:themeColor="text1"/>
        </w:rPr>
        <w:t>Sunulan bu çalışma</w:t>
      </w:r>
      <w:r>
        <w:rPr>
          <w:b w:val="0"/>
          <w:color w:val="000000" w:themeColor="text1"/>
        </w:rPr>
        <w:t>da, pelvik lenf nodu metastazı olan hastaların %40</w:t>
      </w:r>
      <w:r w:rsidR="00DE2E06">
        <w:rPr>
          <w:b w:val="0"/>
          <w:color w:val="000000" w:themeColor="text1"/>
        </w:rPr>
        <w:t>,</w:t>
      </w:r>
      <w:r>
        <w:rPr>
          <w:b w:val="0"/>
          <w:color w:val="000000" w:themeColor="text1"/>
        </w:rPr>
        <w:t>7 (33/81)’sinde; pelvik lenf nodu metastazı olmayanların ise %0</w:t>
      </w:r>
      <w:r w:rsidR="00DE2E06">
        <w:rPr>
          <w:b w:val="0"/>
          <w:color w:val="000000" w:themeColor="text1"/>
        </w:rPr>
        <w:t>,</w:t>
      </w:r>
      <w:r>
        <w:rPr>
          <w:b w:val="0"/>
          <w:color w:val="000000" w:themeColor="text1"/>
        </w:rPr>
        <w:t xml:space="preserve">5’inde (38/813) paraaortik lenf </w:t>
      </w:r>
      <w:proofErr w:type="gramStart"/>
      <w:r>
        <w:rPr>
          <w:b w:val="0"/>
          <w:color w:val="000000" w:themeColor="text1"/>
        </w:rPr>
        <w:t>nodu  metastazı</w:t>
      </w:r>
      <w:proofErr w:type="gramEnd"/>
      <w:r>
        <w:rPr>
          <w:b w:val="0"/>
          <w:color w:val="000000" w:themeColor="text1"/>
        </w:rPr>
        <w:t xml:space="preserve"> saptanmıştır.   </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Pr>
          <w:b w:val="0"/>
          <w:color w:val="000000" w:themeColor="text1"/>
        </w:rPr>
        <w:t>Paraa</w:t>
      </w:r>
      <w:r w:rsidR="006C396C">
        <w:rPr>
          <w:b w:val="0"/>
          <w:color w:val="000000" w:themeColor="text1"/>
        </w:rPr>
        <w:t xml:space="preserve">ortik lenf nodu metastazı için </w:t>
      </w:r>
      <w:r>
        <w:rPr>
          <w:b w:val="0"/>
          <w:color w:val="000000" w:themeColor="text1"/>
        </w:rPr>
        <w:t xml:space="preserve">gösterilmiş olan diğer prediktif faktörler ise grade 3 endometrioid histoloji, yüksek </w:t>
      </w:r>
      <w:r w:rsidR="00F83350">
        <w:rPr>
          <w:b w:val="0"/>
          <w:color w:val="000000" w:themeColor="text1"/>
        </w:rPr>
        <w:t>serum Ca-125 değeri, nonendomet</w:t>
      </w:r>
      <w:r>
        <w:rPr>
          <w:b w:val="0"/>
          <w:color w:val="000000" w:themeColor="text1"/>
        </w:rPr>
        <w:t>r</w:t>
      </w:r>
      <w:r w:rsidR="00F83350">
        <w:rPr>
          <w:b w:val="0"/>
          <w:color w:val="000000" w:themeColor="text1"/>
        </w:rPr>
        <w:t>i</w:t>
      </w:r>
      <w:r>
        <w:rPr>
          <w:b w:val="0"/>
          <w:color w:val="000000" w:themeColor="text1"/>
        </w:rPr>
        <w:t xml:space="preserve">oid histoloji, derin myometrial invazyon ve LVSİ varlığdır </w:t>
      </w:r>
      <w:r w:rsidR="00D3432F">
        <w:rPr>
          <w:b w:val="0"/>
          <w:color w:val="000000" w:themeColor="text1"/>
        </w:rPr>
        <w:t>(40,42,43)</w:t>
      </w:r>
      <w:r>
        <w:rPr>
          <w:b w:val="0"/>
          <w:color w:val="000000" w:themeColor="text1"/>
        </w:rPr>
        <w:t xml:space="preserve">. </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Pr>
          <w:b w:val="0"/>
          <w:color w:val="000000" w:themeColor="text1"/>
        </w:rPr>
        <w:t>Sarı ve ark., yakın dönemde yayınlanan ve %78</w:t>
      </w:r>
      <w:r w:rsidR="00DE2E06">
        <w:rPr>
          <w:b w:val="0"/>
          <w:color w:val="000000" w:themeColor="text1"/>
        </w:rPr>
        <w:t>,</w:t>
      </w:r>
      <w:r>
        <w:rPr>
          <w:b w:val="0"/>
          <w:color w:val="000000" w:themeColor="text1"/>
        </w:rPr>
        <w:t xml:space="preserve">1 (501)’i endometrioid histolojiye sahip </w:t>
      </w:r>
      <w:proofErr w:type="gramStart"/>
      <w:r>
        <w:rPr>
          <w:b w:val="0"/>
          <w:color w:val="000000" w:themeColor="text1"/>
        </w:rPr>
        <w:t>olan  toplamda</w:t>
      </w:r>
      <w:proofErr w:type="gramEnd"/>
      <w:r>
        <w:rPr>
          <w:b w:val="0"/>
          <w:color w:val="000000" w:themeColor="text1"/>
        </w:rPr>
        <w:t xml:space="preserve"> 641 hastayı içeren çalışmalarında, pelvik lenf nodu metastazı ve LVSİ varlığını, paraaortik lenf nodu tutulumu için bağımsız prediktif fakörler olarak saptamıştır </w:t>
      </w:r>
      <w:r w:rsidR="00D3432F">
        <w:rPr>
          <w:b w:val="0"/>
          <w:color w:val="000000" w:themeColor="text1"/>
        </w:rPr>
        <w:t>(40)</w:t>
      </w:r>
      <w:r>
        <w:rPr>
          <w:b w:val="0"/>
          <w:color w:val="000000" w:themeColor="text1"/>
        </w:rPr>
        <w:t xml:space="preserve">. Endometrioid histolojiye ek olarak şeffaf  hücreli, mikst ve seröz histolojiye sahip hastaların değerlendirildiği çalışmalarda, Turan ve ark. pelvik lenf nodu metastazı ve LVSİ’yi </w:t>
      </w:r>
      <w:r w:rsidR="00D3432F">
        <w:rPr>
          <w:b w:val="0"/>
          <w:color w:val="000000" w:themeColor="text1"/>
        </w:rPr>
        <w:t>(39)</w:t>
      </w:r>
      <w:r>
        <w:rPr>
          <w:b w:val="0"/>
          <w:color w:val="000000" w:themeColor="text1"/>
        </w:rPr>
        <w:t xml:space="preserve">; Kang ve ark., derin myometrial invazyon, nonendometrioid histoloji, Ca-125 seviyeleri ve LVSİ varlığını </w:t>
      </w:r>
      <w:r w:rsidR="00D3432F">
        <w:rPr>
          <w:b w:val="0"/>
          <w:color w:val="000000" w:themeColor="text1"/>
        </w:rPr>
        <w:t>(43)</w:t>
      </w:r>
      <w:r>
        <w:rPr>
          <w:b w:val="0"/>
          <w:color w:val="000000" w:themeColor="text1"/>
        </w:rPr>
        <w:t xml:space="preserve">; Luomaranta ve ark., derin myometrial invazyon, grade 3 endometrioid ve non endometrioid histolojiyi </w:t>
      </w:r>
      <w:r w:rsidR="00D3432F">
        <w:rPr>
          <w:b w:val="0"/>
          <w:color w:val="000000" w:themeColor="text1"/>
        </w:rPr>
        <w:t>(42)</w:t>
      </w:r>
      <w:r>
        <w:rPr>
          <w:b w:val="0"/>
          <w:color w:val="000000" w:themeColor="text1"/>
        </w:rPr>
        <w:t xml:space="preserve">; Altay ve ark., ise metastatik pelvik lenf nodu sayısının iki veya ikiden daha fazla olmasını </w:t>
      </w:r>
      <w:r w:rsidR="00D3432F">
        <w:rPr>
          <w:b w:val="0"/>
          <w:color w:val="000000" w:themeColor="text1"/>
        </w:rPr>
        <w:t>(41)</w:t>
      </w:r>
      <w:r>
        <w:rPr>
          <w:b w:val="0"/>
          <w:color w:val="000000" w:themeColor="text1"/>
        </w:rPr>
        <w:t>, paraaortik lenf nodu metastazında bağımsız prediktörler olarak tanımlamıştır. Bizim çalışmamızda, bu çalışmalardan farklı olarak, lenf nodu tutulumu açısından yüksek riske sahip olduğu bilinen nonednometrioid histoloji dışlanarak, sadece endometrioid histoloji değerlendirilmiştir.</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Pr>
          <w:b w:val="0"/>
          <w:color w:val="000000" w:themeColor="text1"/>
        </w:rPr>
        <w:t xml:space="preserve">Yakın dönemde yapılan, sadece endometrioid tip histolojiyi içeren üç çalışmada, pelvik lenf nodu metastazı ve LVSİ </w:t>
      </w:r>
      <w:r w:rsidR="00D3432F">
        <w:rPr>
          <w:b w:val="0"/>
          <w:color w:val="000000" w:themeColor="text1"/>
        </w:rPr>
        <w:t>(14-16)</w:t>
      </w:r>
      <w:r>
        <w:rPr>
          <w:b w:val="0"/>
          <w:color w:val="000000" w:themeColor="text1"/>
        </w:rPr>
        <w:t xml:space="preserve">; bir çalışmada ise pelvik lenf nodu metastazına ek olarak ovaryan metastaz </w:t>
      </w:r>
      <w:r w:rsidR="00D3432F">
        <w:rPr>
          <w:b w:val="0"/>
          <w:color w:val="000000" w:themeColor="text1"/>
        </w:rPr>
        <w:t>(13)</w:t>
      </w:r>
      <w:r>
        <w:rPr>
          <w:b w:val="0"/>
          <w:color w:val="000000" w:themeColor="text1"/>
        </w:rPr>
        <w:t xml:space="preserve">, paraaortik lenf </w:t>
      </w:r>
      <w:proofErr w:type="gramStart"/>
      <w:r>
        <w:rPr>
          <w:b w:val="0"/>
          <w:color w:val="000000" w:themeColor="text1"/>
        </w:rPr>
        <w:t>nodu  metastazı</w:t>
      </w:r>
      <w:proofErr w:type="gramEnd"/>
      <w:r>
        <w:rPr>
          <w:b w:val="0"/>
          <w:color w:val="000000" w:themeColor="text1"/>
        </w:rPr>
        <w:t xml:space="preserve"> için bağımsız prediktif faktörler olarak tanımlanmıştır (Tablo 5.1).  Bu çalışmalara daha yakından bakacak olursak, Karube ve ark., 355 endometrioid histolojiye sahip hastayı değerlendirdikleri çalışmalarında, pelvik lenf nodu metastazı ve </w:t>
      </w:r>
      <w:proofErr w:type="gramStart"/>
      <w:r>
        <w:rPr>
          <w:b w:val="0"/>
          <w:color w:val="000000" w:themeColor="text1"/>
        </w:rPr>
        <w:t>ovaryan  metastaz</w:t>
      </w:r>
      <w:proofErr w:type="gramEnd"/>
      <w:r>
        <w:rPr>
          <w:b w:val="0"/>
          <w:color w:val="000000" w:themeColor="text1"/>
        </w:rPr>
        <w:t xml:space="preserve"> varlığını paraaortik lenf nodu tutulumnda bağımsız prognostik faktörler olarak saptamış ve ek olarak metastatik pelvik lenf nodu lokalizasyonlarını da değerlendirmiştir </w:t>
      </w:r>
      <w:r w:rsidR="00D3432F">
        <w:rPr>
          <w:b w:val="0"/>
          <w:color w:val="000000" w:themeColor="text1"/>
        </w:rPr>
        <w:t>(13)</w:t>
      </w:r>
      <w:r>
        <w:rPr>
          <w:b w:val="0"/>
          <w:color w:val="000000" w:themeColor="text1"/>
        </w:rPr>
        <w:t>. Bu çalışmada</w:t>
      </w:r>
      <w:r w:rsidR="006C396C">
        <w:rPr>
          <w:b w:val="0"/>
          <w:color w:val="000000" w:themeColor="text1"/>
        </w:rPr>
        <w:t xml:space="preserve">, obturator lenf </w:t>
      </w:r>
      <w:proofErr w:type="gramStart"/>
      <w:r w:rsidR="006C396C">
        <w:rPr>
          <w:b w:val="0"/>
          <w:color w:val="000000" w:themeColor="text1"/>
        </w:rPr>
        <w:t>nodu  ve</w:t>
      </w:r>
      <w:proofErr w:type="gramEnd"/>
      <w:r w:rsidR="006C396C">
        <w:rPr>
          <w:b w:val="0"/>
          <w:color w:val="000000" w:themeColor="text1"/>
        </w:rPr>
        <w:t xml:space="preserve"> ana</w:t>
      </w:r>
      <w:r>
        <w:rPr>
          <w:b w:val="0"/>
          <w:color w:val="000000" w:themeColor="text1"/>
        </w:rPr>
        <w:t xml:space="preserve"> iliak lenf nodu metastazı  da P</w:t>
      </w:r>
      <w:r w:rsidR="006C396C">
        <w:rPr>
          <w:b w:val="0"/>
          <w:color w:val="000000" w:themeColor="text1"/>
        </w:rPr>
        <w:t>A</w:t>
      </w:r>
      <w:r>
        <w:rPr>
          <w:b w:val="0"/>
          <w:color w:val="000000" w:themeColor="text1"/>
        </w:rPr>
        <w:t xml:space="preserve">LNM ile ilişkili saptanmıştır. Numanoğlu ve ark., evreleme cerrahisi uygulanan 157 hastayı </w:t>
      </w:r>
      <w:proofErr w:type="gramStart"/>
      <w:r>
        <w:rPr>
          <w:b w:val="0"/>
          <w:color w:val="000000" w:themeColor="text1"/>
        </w:rPr>
        <w:t>değerlendirmiş</w:t>
      </w:r>
      <w:r w:rsidR="006C396C">
        <w:rPr>
          <w:b w:val="0"/>
          <w:color w:val="000000" w:themeColor="text1"/>
        </w:rPr>
        <w:t>tir</w:t>
      </w:r>
      <w:r>
        <w:rPr>
          <w:b w:val="0"/>
          <w:color w:val="000000" w:themeColor="text1"/>
        </w:rPr>
        <w:t xml:space="preserve">  </w:t>
      </w:r>
      <w:r w:rsidR="00D3432F">
        <w:rPr>
          <w:b w:val="0"/>
          <w:color w:val="000000" w:themeColor="text1"/>
        </w:rPr>
        <w:t>(</w:t>
      </w:r>
      <w:proofErr w:type="gramEnd"/>
      <w:r w:rsidR="00D3432F">
        <w:rPr>
          <w:b w:val="0"/>
          <w:color w:val="000000" w:themeColor="text1"/>
        </w:rPr>
        <w:t>15)</w:t>
      </w:r>
      <w:r>
        <w:rPr>
          <w:b w:val="0"/>
          <w:color w:val="000000" w:themeColor="text1"/>
        </w:rPr>
        <w:t>.  Bu çalışmada, paraaortik lenf nodu tutulumunun, LVSİ ve pelvik lenf n</w:t>
      </w:r>
      <w:r w:rsidR="00F83350">
        <w:rPr>
          <w:b w:val="0"/>
          <w:color w:val="000000" w:themeColor="text1"/>
        </w:rPr>
        <w:t xml:space="preserve">odu metastazı </w:t>
      </w:r>
      <w:proofErr w:type="gramStart"/>
      <w:r w:rsidR="00F83350">
        <w:rPr>
          <w:b w:val="0"/>
          <w:color w:val="000000" w:themeColor="text1"/>
        </w:rPr>
        <w:t>varlığında  belir</w:t>
      </w:r>
      <w:r>
        <w:rPr>
          <w:b w:val="0"/>
          <w:color w:val="000000" w:themeColor="text1"/>
        </w:rPr>
        <w:t>g</w:t>
      </w:r>
      <w:r w:rsidR="00F83350">
        <w:rPr>
          <w:b w:val="0"/>
          <w:color w:val="000000" w:themeColor="text1"/>
        </w:rPr>
        <w:t>i</w:t>
      </w:r>
      <w:r>
        <w:rPr>
          <w:b w:val="0"/>
          <w:color w:val="000000" w:themeColor="text1"/>
        </w:rPr>
        <w:t>n</w:t>
      </w:r>
      <w:proofErr w:type="gramEnd"/>
      <w:r>
        <w:rPr>
          <w:b w:val="0"/>
          <w:color w:val="000000" w:themeColor="text1"/>
        </w:rPr>
        <w:t xml:space="preserve"> </w:t>
      </w:r>
      <w:r>
        <w:rPr>
          <w:b w:val="0"/>
          <w:color w:val="000000" w:themeColor="text1"/>
        </w:rPr>
        <w:lastRenderedPageBreak/>
        <w:t xml:space="preserve">olarak arttığı ve pelvik lenf nodu metastazının, paraaortik lenf nodu tutulumundaki tek bağımsız risk faktörü olduğu saptanmıştır. Solmaz ve ark., ise primer cerrahi sırasında veya rekürrenste lenf nodu tutulumu </w:t>
      </w:r>
      <w:proofErr w:type="gramStart"/>
      <w:r>
        <w:rPr>
          <w:b w:val="0"/>
          <w:color w:val="000000" w:themeColor="text1"/>
        </w:rPr>
        <w:t>olan  toplamda</w:t>
      </w:r>
      <w:proofErr w:type="gramEnd"/>
      <w:r>
        <w:rPr>
          <w:b w:val="0"/>
          <w:color w:val="000000" w:themeColor="text1"/>
        </w:rPr>
        <w:t xml:space="preserve">  827 hastayı değerlendirdikleri çalışmalarında, LVS</w:t>
      </w:r>
      <w:r w:rsidR="00F83350">
        <w:rPr>
          <w:b w:val="0"/>
          <w:color w:val="000000" w:themeColor="text1"/>
        </w:rPr>
        <w:t>İ ve servikal stromal invazyonu,</w:t>
      </w:r>
      <w:r>
        <w:rPr>
          <w:b w:val="0"/>
          <w:color w:val="000000" w:themeColor="text1"/>
        </w:rPr>
        <w:t xml:space="preserve"> lenfatik yayılım  için; LVSİ ve pelvik lenf nodu metastazı varlığını ise P</w:t>
      </w:r>
      <w:r w:rsidR="00400B63">
        <w:rPr>
          <w:b w:val="0"/>
          <w:color w:val="000000" w:themeColor="text1"/>
        </w:rPr>
        <w:t>A</w:t>
      </w:r>
      <w:r>
        <w:rPr>
          <w:b w:val="0"/>
          <w:color w:val="000000" w:themeColor="text1"/>
        </w:rPr>
        <w:t xml:space="preserve">LNM için bağımsız prediktörler olarak saptamıştır </w:t>
      </w:r>
      <w:r w:rsidR="00D3432F">
        <w:rPr>
          <w:b w:val="0"/>
          <w:color w:val="000000" w:themeColor="text1"/>
        </w:rPr>
        <w:t>(16)</w:t>
      </w:r>
      <w:r>
        <w:rPr>
          <w:b w:val="0"/>
          <w:color w:val="000000" w:themeColor="text1"/>
        </w:rPr>
        <w:t>.</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spacing w:before="74" w:line="360" w:lineRule="auto"/>
        <w:ind w:left="0"/>
        <w:rPr>
          <w:b w:val="0"/>
          <w:color w:val="000000" w:themeColor="text1"/>
        </w:rPr>
      </w:pPr>
      <w:r w:rsidRPr="002A0090">
        <w:rPr>
          <w:color w:val="000000" w:themeColor="text1"/>
        </w:rPr>
        <w:t xml:space="preserve">Tablo 5.1. </w:t>
      </w:r>
      <w:r>
        <w:rPr>
          <w:b w:val="0"/>
          <w:color w:val="000000" w:themeColor="text1"/>
        </w:rPr>
        <w:t>Endometrioid tip endometrium kanserinde paraaortik lenf nodu metastazı için prediktif faktörleri inceleyen güncel çalışmalar</w:t>
      </w:r>
    </w:p>
    <w:p w:rsidR="0064531E" w:rsidRDefault="0064531E" w:rsidP="0064531E">
      <w:pPr>
        <w:pStyle w:val="Balk21"/>
        <w:spacing w:before="74" w:line="360" w:lineRule="auto"/>
        <w:ind w:left="0"/>
        <w:rPr>
          <w:b w:val="0"/>
          <w:color w:val="000000" w:themeColor="text1"/>
        </w:rPr>
      </w:pPr>
    </w:p>
    <w:tbl>
      <w:tblPr>
        <w:tblpPr w:leftFromText="141" w:rightFromText="141" w:vertAnchor="text" w:horzAnchor="page" w:tblpX="1992" w:tblpY="31"/>
        <w:tblW w:w="8984" w:type="dxa"/>
        <w:tblCellMar>
          <w:left w:w="0" w:type="dxa"/>
          <w:right w:w="0" w:type="dxa"/>
        </w:tblCellMar>
        <w:tblLook w:val="04A0" w:firstRow="1" w:lastRow="0" w:firstColumn="1" w:lastColumn="0" w:noHBand="0" w:noVBand="1"/>
      </w:tblPr>
      <w:tblGrid>
        <w:gridCol w:w="1881"/>
        <w:gridCol w:w="1014"/>
        <w:gridCol w:w="1605"/>
        <w:gridCol w:w="3158"/>
        <w:gridCol w:w="1326"/>
      </w:tblGrid>
      <w:tr w:rsidR="0064531E" w:rsidRPr="00DE2FE9" w:rsidTr="00D3432F">
        <w:trPr>
          <w:trHeight w:val="922"/>
        </w:trPr>
        <w:tc>
          <w:tcPr>
            <w:tcW w:w="1881"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DE2FE9" w:rsidRDefault="0064531E" w:rsidP="00AE1978">
            <w:pPr>
              <w:pStyle w:val="Balk21"/>
              <w:tabs>
                <w:tab w:val="left" w:pos="8789"/>
              </w:tabs>
              <w:spacing w:before="74" w:line="360" w:lineRule="auto"/>
              <w:ind w:right="-2"/>
            </w:pPr>
            <w:r w:rsidRPr="00DE2FE9">
              <w:t xml:space="preserve">Yazar </w:t>
            </w:r>
          </w:p>
        </w:tc>
        <w:tc>
          <w:tcPr>
            <w:tcW w:w="1014"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DE2FE9" w:rsidRDefault="0064531E" w:rsidP="00AE1978">
            <w:pPr>
              <w:pStyle w:val="Balk21"/>
              <w:tabs>
                <w:tab w:val="left" w:pos="8789"/>
              </w:tabs>
              <w:spacing w:before="74" w:line="360" w:lineRule="auto"/>
              <w:ind w:right="-2"/>
            </w:pPr>
            <w:r w:rsidRPr="00DE2FE9">
              <w:t xml:space="preserve">Yıl </w:t>
            </w:r>
          </w:p>
        </w:tc>
        <w:tc>
          <w:tcPr>
            <w:tcW w:w="1602"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DE2FE9" w:rsidRDefault="0064531E" w:rsidP="00AE1978">
            <w:pPr>
              <w:pStyle w:val="Balk21"/>
              <w:tabs>
                <w:tab w:val="left" w:pos="8789"/>
              </w:tabs>
              <w:spacing w:before="74" w:line="360" w:lineRule="auto"/>
              <w:ind w:right="-2"/>
            </w:pPr>
            <w:r w:rsidRPr="00DE2FE9">
              <w:t xml:space="preserve">Vaka/total hasta (n) </w:t>
            </w:r>
          </w:p>
        </w:tc>
        <w:tc>
          <w:tcPr>
            <w:tcW w:w="3160"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DE2FE9" w:rsidRDefault="0064531E" w:rsidP="00AE1978">
            <w:pPr>
              <w:pStyle w:val="Balk21"/>
              <w:tabs>
                <w:tab w:val="left" w:pos="8789"/>
              </w:tabs>
              <w:spacing w:before="74" w:line="360" w:lineRule="auto"/>
              <w:ind w:right="-2"/>
            </w:pPr>
            <w:r w:rsidRPr="00DE2FE9">
              <w:t xml:space="preserve">Bağımsız prognostik faktörler </w:t>
            </w:r>
          </w:p>
        </w:tc>
        <w:tc>
          <w:tcPr>
            <w:tcW w:w="1327" w:type="dxa"/>
            <w:tcBorders>
              <w:top w:val="single" w:sz="8" w:space="0" w:color="000000"/>
              <w:left w:val="nil"/>
              <w:bottom w:val="single" w:sz="8" w:space="0" w:color="000000"/>
              <w:right w:val="nil"/>
            </w:tcBorders>
            <w:shd w:val="clear" w:color="auto" w:fill="FFFFFF"/>
            <w:tcMar>
              <w:top w:w="72" w:type="dxa"/>
              <w:left w:w="144" w:type="dxa"/>
              <w:bottom w:w="72" w:type="dxa"/>
              <w:right w:w="144" w:type="dxa"/>
            </w:tcMar>
            <w:hideMark/>
          </w:tcPr>
          <w:p w:rsidR="0064531E" w:rsidRPr="00DE2FE9" w:rsidRDefault="0064531E" w:rsidP="00AE1978">
            <w:pPr>
              <w:pStyle w:val="Balk21"/>
              <w:tabs>
                <w:tab w:val="left" w:pos="8789"/>
              </w:tabs>
              <w:spacing w:before="74" w:line="360" w:lineRule="auto"/>
              <w:ind w:right="-2"/>
            </w:pPr>
            <w:r w:rsidRPr="00DE2FE9">
              <w:t xml:space="preserve">OR </w:t>
            </w:r>
          </w:p>
        </w:tc>
      </w:tr>
      <w:tr w:rsidR="0064531E" w:rsidRPr="00DE2FE9" w:rsidTr="00D3432F">
        <w:trPr>
          <w:trHeight w:val="922"/>
        </w:trPr>
        <w:tc>
          <w:tcPr>
            <w:tcW w:w="1881"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D3432F">
            <w:pPr>
              <w:pStyle w:val="Balk21"/>
              <w:tabs>
                <w:tab w:val="left" w:pos="8789"/>
              </w:tabs>
              <w:spacing w:before="74" w:line="360" w:lineRule="auto"/>
              <w:ind w:right="-2"/>
              <w:rPr>
                <w:b w:val="0"/>
              </w:rPr>
            </w:pPr>
            <w:r w:rsidRPr="00DE2FE9">
              <w:rPr>
                <w:b w:val="0"/>
              </w:rPr>
              <w:t xml:space="preserve">Karube ve ark. </w:t>
            </w:r>
            <w:r w:rsidR="00D3432F">
              <w:rPr>
                <w:b w:val="0"/>
              </w:rPr>
              <w:t>(13)</w:t>
            </w:r>
            <w:r w:rsidR="00D3432F" w:rsidRPr="00DE2FE9">
              <w:rPr>
                <w:b w:val="0"/>
              </w:rPr>
              <w:t xml:space="preserve"> </w:t>
            </w:r>
          </w:p>
        </w:tc>
        <w:tc>
          <w:tcPr>
            <w:tcW w:w="1014"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2010 </w:t>
            </w:r>
          </w:p>
        </w:tc>
        <w:tc>
          <w:tcPr>
            <w:tcW w:w="1602"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29/355 </w:t>
            </w:r>
          </w:p>
        </w:tc>
        <w:tc>
          <w:tcPr>
            <w:tcW w:w="3160"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Pelvik LN metastazı</w:t>
            </w:r>
          </w:p>
          <w:p w:rsidR="0064531E" w:rsidRPr="00DE2FE9" w:rsidRDefault="0064531E" w:rsidP="00AE1978">
            <w:pPr>
              <w:pStyle w:val="Balk21"/>
              <w:tabs>
                <w:tab w:val="left" w:pos="8789"/>
              </w:tabs>
              <w:spacing w:before="74" w:line="360" w:lineRule="auto"/>
              <w:ind w:right="-2"/>
              <w:rPr>
                <w:b w:val="0"/>
              </w:rPr>
            </w:pPr>
            <w:r w:rsidRPr="00DE2FE9">
              <w:rPr>
                <w:b w:val="0"/>
              </w:rPr>
              <w:t xml:space="preserve">Ovaryan metastaz </w:t>
            </w:r>
          </w:p>
        </w:tc>
        <w:tc>
          <w:tcPr>
            <w:tcW w:w="1327" w:type="dxa"/>
            <w:tcBorders>
              <w:top w:val="single" w:sz="8" w:space="0" w:color="000000"/>
              <w:left w:val="nil"/>
              <w:bottom w:val="nil"/>
              <w:right w:val="nil"/>
            </w:tcBorders>
            <w:shd w:val="clear" w:color="auto" w:fill="FFFFFF"/>
            <w:tcMar>
              <w:top w:w="72" w:type="dxa"/>
              <w:left w:w="144" w:type="dxa"/>
              <w:bottom w:w="72" w:type="dxa"/>
              <w:right w:w="144" w:type="dxa"/>
            </w:tcMar>
            <w:vAlign w:val="center"/>
            <w:hideMark/>
          </w:tcPr>
          <w:p w:rsidR="0064531E" w:rsidRPr="00DE2FE9" w:rsidRDefault="00DE2E06" w:rsidP="00AE1978">
            <w:pPr>
              <w:pStyle w:val="Balk21"/>
              <w:tabs>
                <w:tab w:val="left" w:pos="8789"/>
              </w:tabs>
              <w:spacing w:before="74" w:line="360" w:lineRule="auto"/>
              <w:ind w:right="-2"/>
              <w:rPr>
                <w:b w:val="0"/>
              </w:rPr>
            </w:pPr>
            <w:r>
              <w:rPr>
                <w:b w:val="0"/>
              </w:rPr>
              <w:t>25,</w:t>
            </w:r>
            <w:r w:rsidR="0064531E" w:rsidRPr="00DE2FE9">
              <w:rPr>
                <w:b w:val="0"/>
              </w:rPr>
              <w:t>6</w:t>
            </w:r>
          </w:p>
          <w:p w:rsidR="0064531E" w:rsidRPr="00DE2FE9" w:rsidRDefault="00DE2E06" w:rsidP="00AE1978">
            <w:pPr>
              <w:pStyle w:val="Balk21"/>
              <w:tabs>
                <w:tab w:val="left" w:pos="8789"/>
              </w:tabs>
              <w:spacing w:before="74" w:line="360" w:lineRule="auto"/>
              <w:ind w:right="-2"/>
              <w:rPr>
                <w:b w:val="0"/>
              </w:rPr>
            </w:pPr>
            <w:r>
              <w:rPr>
                <w:b w:val="0"/>
              </w:rPr>
              <w:t>7,</w:t>
            </w:r>
            <w:r w:rsidR="0064531E" w:rsidRPr="00DE2FE9">
              <w:rPr>
                <w:b w:val="0"/>
              </w:rPr>
              <w:t xml:space="preserve">4 </w:t>
            </w:r>
          </w:p>
        </w:tc>
      </w:tr>
      <w:tr w:rsidR="0064531E" w:rsidRPr="00DE2FE9" w:rsidTr="00D3432F">
        <w:trPr>
          <w:trHeight w:val="922"/>
        </w:trPr>
        <w:tc>
          <w:tcPr>
            <w:tcW w:w="1881"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D3432F">
            <w:pPr>
              <w:pStyle w:val="Balk21"/>
              <w:tabs>
                <w:tab w:val="left" w:pos="8789"/>
              </w:tabs>
              <w:spacing w:before="74" w:line="360" w:lineRule="auto"/>
              <w:ind w:right="-2"/>
              <w:rPr>
                <w:b w:val="0"/>
              </w:rPr>
            </w:pPr>
            <w:r w:rsidRPr="00DE2FE9">
              <w:rPr>
                <w:b w:val="0"/>
              </w:rPr>
              <w:t xml:space="preserve">Kumar ve ark. </w:t>
            </w:r>
            <w:r w:rsidR="00D3432F">
              <w:rPr>
                <w:b w:val="0"/>
              </w:rPr>
              <w:t>(14)</w:t>
            </w:r>
            <w:r w:rsidR="00D3432F" w:rsidRPr="00DE2FE9">
              <w:rPr>
                <w:b w:val="0"/>
              </w:rPr>
              <w:t xml:space="preserve"> </w:t>
            </w:r>
          </w:p>
        </w:tc>
        <w:tc>
          <w:tcPr>
            <w:tcW w:w="1014"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2014 </w:t>
            </w:r>
          </w:p>
        </w:tc>
        <w:tc>
          <w:tcPr>
            <w:tcW w:w="1602"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49/424 </w:t>
            </w:r>
          </w:p>
        </w:tc>
        <w:tc>
          <w:tcPr>
            <w:tcW w:w="316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Pelvik LN metastazı</w:t>
            </w:r>
          </w:p>
          <w:p w:rsidR="0064531E" w:rsidRPr="00DE2FE9" w:rsidRDefault="0064531E" w:rsidP="00AE1978">
            <w:pPr>
              <w:pStyle w:val="Balk21"/>
              <w:tabs>
                <w:tab w:val="left" w:pos="8789"/>
              </w:tabs>
              <w:spacing w:before="74" w:line="360" w:lineRule="auto"/>
              <w:ind w:right="-2"/>
              <w:rPr>
                <w:b w:val="0"/>
              </w:rPr>
            </w:pPr>
            <w:r w:rsidRPr="00DE2FE9">
              <w:rPr>
                <w:b w:val="0"/>
              </w:rPr>
              <w:t xml:space="preserve">LVSİ </w:t>
            </w:r>
          </w:p>
        </w:tc>
        <w:tc>
          <w:tcPr>
            <w:tcW w:w="1327"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DE2E06" w:rsidP="00AE1978">
            <w:pPr>
              <w:pStyle w:val="Balk21"/>
              <w:tabs>
                <w:tab w:val="left" w:pos="8789"/>
              </w:tabs>
              <w:spacing w:before="74" w:line="360" w:lineRule="auto"/>
              <w:ind w:right="-2"/>
              <w:rPr>
                <w:b w:val="0"/>
              </w:rPr>
            </w:pPr>
            <w:r>
              <w:rPr>
                <w:b w:val="0"/>
              </w:rPr>
              <w:t>24,</w:t>
            </w:r>
            <w:r w:rsidR="0064531E" w:rsidRPr="00DE2FE9">
              <w:rPr>
                <w:b w:val="0"/>
              </w:rPr>
              <w:t>1</w:t>
            </w:r>
          </w:p>
          <w:p w:rsidR="0064531E" w:rsidRPr="00DE2FE9" w:rsidRDefault="00DE2E06" w:rsidP="00AE1978">
            <w:pPr>
              <w:pStyle w:val="Balk21"/>
              <w:tabs>
                <w:tab w:val="left" w:pos="8789"/>
              </w:tabs>
              <w:spacing w:before="74" w:line="360" w:lineRule="auto"/>
              <w:ind w:right="-2"/>
              <w:rPr>
                <w:b w:val="0"/>
              </w:rPr>
            </w:pPr>
            <w:r>
              <w:rPr>
                <w:b w:val="0"/>
              </w:rPr>
              <w:t>3,</w:t>
            </w:r>
            <w:r w:rsidR="0064531E" w:rsidRPr="00DE2FE9">
              <w:rPr>
                <w:b w:val="0"/>
              </w:rPr>
              <w:t xml:space="preserve">6 </w:t>
            </w:r>
          </w:p>
        </w:tc>
      </w:tr>
      <w:tr w:rsidR="0064531E" w:rsidRPr="00DE2FE9" w:rsidTr="00D3432F">
        <w:trPr>
          <w:trHeight w:val="922"/>
        </w:trPr>
        <w:tc>
          <w:tcPr>
            <w:tcW w:w="1881"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D3432F">
            <w:pPr>
              <w:pStyle w:val="Balk21"/>
              <w:tabs>
                <w:tab w:val="left" w:pos="8789"/>
              </w:tabs>
              <w:spacing w:before="74" w:line="360" w:lineRule="auto"/>
              <w:ind w:right="-2"/>
              <w:rPr>
                <w:b w:val="0"/>
              </w:rPr>
            </w:pPr>
            <w:r w:rsidRPr="00DE2FE9">
              <w:rPr>
                <w:b w:val="0"/>
              </w:rPr>
              <w:t xml:space="preserve">Numanoğlu ve ark. </w:t>
            </w:r>
            <w:r w:rsidR="00D3432F">
              <w:rPr>
                <w:b w:val="0"/>
              </w:rPr>
              <w:t>(15)</w:t>
            </w:r>
            <w:r w:rsidR="00D3432F" w:rsidRPr="00DE2FE9">
              <w:rPr>
                <w:b w:val="0"/>
              </w:rPr>
              <w:t xml:space="preserve"> </w:t>
            </w:r>
          </w:p>
        </w:tc>
        <w:tc>
          <w:tcPr>
            <w:tcW w:w="1014"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2014 </w:t>
            </w:r>
          </w:p>
        </w:tc>
        <w:tc>
          <w:tcPr>
            <w:tcW w:w="1602"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19/157 </w:t>
            </w:r>
          </w:p>
        </w:tc>
        <w:tc>
          <w:tcPr>
            <w:tcW w:w="316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Pelvik LN metastazı</w:t>
            </w:r>
          </w:p>
          <w:p w:rsidR="0064531E" w:rsidRPr="00DE2FE9" w:rsidRDefault="0064531E" w:rsidP="00AE1978">
            <w:pPr>
              <w:pStyle w:val="Balk21"/>
              <w:tabs>
                <w:tab w:val="left" w:pos="8789"/>
              </w:tabs>
              <w:spacing w:before="74" w:line="360" w:lineRule="auto"/>
              <w:ind w:right="-2"/>
              <w:rPr>
                <w:b w:val="0"/>
              </w:rPr>
            </w:pPr>
            <w:r w:rsidRPr="00DE2FE9">
              <w:rPr>
                <w:b w:val="0"/>
              </w:rPr>
              <w:t xml:space="preserve">LVSİ </w:t>
            </w:r>
          </w:p>
        </w:tc>
        <w:tc>
          <w:tcPr>
            <w:tcW w:w="1327"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DE2E06" w:rsidP="00AE1978">
            <w:pPr>
              <w:pStyle w:val="Balk21"/>
              <w:tabs>
                <w:tab w:val="left" w:pos="8789"/>
              </w:tabs>
              <w:spacing w:before="74" w:line="360" w:lineRule="auto"/>
              <w:ind w:right="-2"/>
              <w:rPr>
                <w:b w:val="0"/>
              </w:rPr>
            </w:pPr>
            <w:r>
              <w:rPr>
                <w:b w:val="0"/>
              </w:rPr>
              <w:t>60,</w:t>
            </w:r>
            <w:r w:rsidR="0064531E" w:rsidRPr="00DE2FE9">
              <w:rPr>
                <w:b w:val="0"/>
              </w:rPr>
              <w:t>3</w:t>
            </w:r>
          </w:p>
          <w:p w:rsidR="0064531E" w:rsidRPr="00DE2FE9" w:rsidRDefault="00DE2E06" w:rsidP="00AE1978">
            <w:pPr>
              <w:pStyle w:val="Balk21"/>
              <w:tabs>
                <w:tab w:val="left" w:pos="8789"/>
              </w:tabs>
              <w:spacing w:before="74" w:line="360" w:lineRule="auto"/>
              <w:ind w:right="-2"/>
              <w:rPr>
                <w:b w:val="0"/>
              </w:rPr>
            </w:pPr>
            <w:r>
              <w:rPr>
                <w:b w:val="0"/>
              </w:rPr>
              <w:t>1,</w:t>
            </w:r>
            <w:r w:rsidR="0064531E" w:rsidRPr="00DE2FE9">
              <w:rPr>
                <w:b w:val="0"/>
              </w:rPr>
              <w:t xml:space="preserve">02 </w:t>
            </w:r>
          </w:p>
        </w:tc>
      </w:tr>
      <w:tr w:rsidR="0064531E" w:rsidRPr="00DE2FE9" w:rsidTr="00D3432F">
        <w:trPr>
          <w:trHeight w:val="922"/>
        </w:trPr>
        <w:tc>
          <w:tcPr>
            <w:tcW w:w="1881"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D3432F">
            <w:pPr>
              <w:pStyle w:val="Balk21"/>
              <w:tabs>
                <w:tab w:val="left" w:pos="8789"/>
              </w:tabs>
              <w:spacing w:before="74" w:line="360" w:lineRule="auto"/>
              <w:ind w:right="-2"/>
              <w:rPr>
                <w:b w:val="0"/>
              </w:rPr>
            </w:pPr>
            <w:r w:rsidRPr="00DE2FE9">
              <w:rPr>
                <w:b w:val="0"/>
              </w:rPr>
              <w:t xml:space="preserve">Solmaz ve ark. </w:t>
            </w:r>
            <w:r w:rsidR="00D3432F">
              <w:rPr>
                <w:b w:val="0"/>
              </w:rPr>
              <w:t>(16)</w:t>
            </w:r>
            <w:r w:rsidR="00D3432F" w:rsidRPr="00DE2FE9">
              <w:rPr>
                <w:b w:val="0"/>
              </w:rPr>
              <w:t xml:space="preserve"> </w:t>
            </w:r>
          </w:p>
        </w:tc>
        <w:tc>
          <w:tcPr>
            <w:tcW w:w="1014"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2015 </w:t>
            </w:r>
          </w:p>
        </w:tc>
        <w:tc>
          <w:tcPr>
            <w:tcW w:w="1602"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30/516 </w:t>
            </w:r>
          </w:p>
        </w:tc>
        <w:tc>
          <w:tcPr>
            <w:tcW w:w="3160"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Pelvik LN metastazı</w:t>
            </w:r>
          </w:p>
          <w:p w:rsidR="0064531E" w:rsidRPr="00DE2FE9" w:rsidRDefault="0064531E" w:rsidP="00AE1978">
            <w:pPr>
              <w:pStyle w:val="Balk21"/>
              <w:tabs>
                <w:tab w:val="left" w:pos="8789"/>
              </w:tabs>
              <w:spacing w:before="74" w:line="360" w:lineRule="auto"/>
              <w:ind w:right="-2"/>
              <w:rPr>
                <w:b w:val="0"/>
              </w:rPr>
            </w:pPr>
            <w:r w:rsidRPr="00DE2FE9">
              <w:rPr>
                <w:b w:val="0"/>
              </w:rPr>
              <w:t xml:space="preserve">LVSİ </w:t>
            </w:r>
          </w:p>
        </w:tc>
        <w:tc>
          <w:tcPr>
            <w:tcW w:w="1327" w:type="dxa"/>
            <w:tcBorders>
              <w:top w:val="nil"/>
              <w:left w:val="nil"/>
              <w:bottom w:val="nil"/>
              <w:right w:val="nil"/>
            </w:tcBorders>
            <w:shd w:val="clear" w:color="auto" w:fill="FFFFFF"/>
            <w:tcMar>
              <w:top w:w="72" w:type="dxa"/>
              <w:left w:w="144" w:type="dxa"/>
              <w:bottom w:w="72" w:type="dxa"/>
              <w:right w:w="144" w:type="dxa"/>
            </w:tcMar>
            <w:vAlign w:val="center"/>
            <w:hideMark/>
          </w:tcPr>
          <w:p w:rsidR="0064531E" w:rsidRPr="00DE2FE9" w:rsidRDefault="00DE2E06" w:rsidP="00AE1978">
            <w:pPr>
              <w:pStyle w:val="Balk21"/>
              <w:tabs>
                <w:tab w:val="left" w:pos="8789"/>
              </w:tabs>
              <w:spacing w:before="74" w:line="360" w:lineRule="auto"/>
              <w:ind w:right="-2"/>
              <w:rPr>
                <w:b w:val="0"/>
              </w:rPr>
            </w:pPr>
            <w:r>
              <w:rPr>
                <w:b w:val="0"/>
              </w:rPr>
              <w:t>20,</w:t>
            </w:r>
            <w:r w:rsidR="0064531E" w:rsidRPr="00DE2FE9">
              <w:rPr>
                <w:b w:val="0"/>
              </w:rPr>
              <w:t>5</w:t>
            </w:r>
          </w:p>
          <w:p w:rsidR="0064531E" w:rsidRPr="00DE2FE9" w:rsidRDefault="00DE2E06" w:rsidP="00AE1978">
            <w:pPr>
              <w:pStyle w:val="Balk21"/>
              <w:tabs>
                <w:tab w:val="left" w:pos="8789"/>
              </w:tabs>
              <w:spacing w:before="74" w:line="360" w:lineRule="auto"/>
              <w:ind w:right="-2"/>
              <w:rPr>
                <w:b w:val="0"/>
              </w:rPr>
            </w:pPr>
            <w:r>
              <w:rPr>
                <w:b w:val="0"/>
              </w:rPr>
              <w:t>8,</w:t>
            </w:r>
            <w:r w:rsidR="0064531E" w:rsidRPr="00DE2FE9">
              <w:rPr>
                <w:b w:val="0"/>
              </w:rPr>
              <w:t xml:space="preserve">1 </w:t>
            </w:r>
          </w:p>
        </w:tc>
      </w:tr>
      <w:tr w:rsidR="0064531E" w:rsidRPr="00DE2FE9" w:rsidTr="00D3432F">
        <w:trPr>
          <w:trHeight w:val="1204"/>
        </w:trPr>
        <w:tc>
          <w:tcPr>
            <w:tcW w:w="1881" w:type="dxa"/>
            <w:tcBorders>
              <w:top w:val="nil"/>
              <w:left w:val="nil"/>
              <w:bottom w:val="single" w:sz="8" w:space="0" w:color="000000"/>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Mevcut çalışma </w:t>
            </w:r>
          </w:p>
        </w:tc>
        <w:tc>
          <w:tcPr>
            <w:tcW w:w="1014" w:type="dxa"/>
            <w:tcBorders>
              <w:top w:val="nil"/>
              <w:left w:val="nil"/>
              <w:bottom w:val="single" w:sz="8" w:space="0" w:color="000000"/>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2018 </w:t>
            </w:r>
          </w:p>
        </w:tc>
        <w:tc>
          <w:tcPr>
            <w:tcW w:w="1602" w:type="dxa"/>
            <w:tcBorders>
              <w:top w:val="nil"/>
              <w:left w:val="nil"/>
              <w:bottom w:val="single" w:sz="8" w:space="0" w:color="000000"/>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right="-2"/>
              <w:rPr>
                <w:b w:val="0"/>
              </w:rPr>
            </w:pPr>
            <w:r w:rsidRPr="00DE2FE9">
              <w:rPr>
                <w:b w:val="0"/>
              </w:rPr>
              <w:t xml:space="preserve">39/894 </w:t>
            </w:r>
          </w:p>
        </w:tc>
        <w:tc>
          <w:tcPr>
            <w:tcW w:w="3160" w:type="dxa"/>
            <w:tcBorders>
              <w:top w:val="nil"/>
              <w:left w:val="nil"/>
              <w:bottom w:val="single" w:sz="8" w:space="0" w:color="000000"/>
              <w:right w:val="nil"/>
            </w:tcBorders>
            <w:shd w:val="clear" w:color="auto" w:fill="FFFFFF"/>
            <w:tcMar>
              <w:top w:w="72" w:type="dxa"/>
              <w:left w:w="144" w:type="dxa"/>
              <w:bottom w:w="72" w:type="dxa"/>
              <w:right w:w="144" w:type="dxa"/>
            </w:tcMar>
            <w:vAlign w:val="center"/>
            <w:hideMark/>
          </w:tcPr>
          <w:p w:rsidR="0064531E" w:rsidRPr="00DE2FE9" w:rsidRDefault="0064531E" w:rsidP="00AE1978">
            <w:pPr>
              <w:pStyle w:val="Balk21"/>
              <w:tabs>
                <w:tab w:val="left" w:pos="8789"/>
              </w:tabs>
              <w:spacing w:before="74" w:line="360" w:lineRule="auto"/>
              <w:ind w:left="0" w:right="-2"/>
              <w:rPr>
                <w:b w:val="0"/>
              </w:rPr>
            </w:pPr>
            <w:r>
              <w:rPr>
                <w:b w:val="0"/>
              </w:rPr>
              <w:t xml:space="preserve">    </w:t>
            </w:r>
            <w:r w:rsidRPr="00DE2FE9">
              <w:rPr>
                <w:b w:val="0"/>
              </w:rPr>
              <w:t>Pelvik LN metastazı</w:t>
            </w:r>
          </w:p>
          <w:p w:rsidR="0064531E" w:rsidRPr="00DE2FE9" w:rsidRDefault="0064531E" w:rsidP="00AE1978">
            <w:pPr>
              <w:pStyle w:val="Balk21"/>
              <w:tabs>
                <w:tab w:val="left" w:pos="8789"/>
              </w:tabs>
              <w:spacing w:before="74" w:line="360" w:lineRule="auto"/>
              <w:ind w:right="-2"/>
              <w:rPr>
                <w:b w:val="0"/>
              </w:rPr>
            </w:pPr>
            <w:r w:rsidRPr="00DE2FE9">
              <w:rPr>
                <w:b w:val="0"/>
              </w:rPr>
              <w:t>Met. pelvik nod sayısı</w:t>
            </w:r>
            <w:r w:rsidR="00D3432F">
              <w:rPr>
                <w:b w:val="0"/>
              </w:rPr>
              <w:t xml:space="preserve">  ≥2</w:t>
            </w:r>
          </w:p>
        </w:tc>
        <w:tc>
          <w:tcPr>
            <w:tcW w:w="1327" w:type="dxa"/>
            <w:tcBorders>
              <w:top w:val="nil"/>
              <w:left w:val="nil"/>
              <w:bottom w:val="single" w:sz="8" w:space="0" w:color="000000"/>
              <w:right w:val="nil"/>
            </w:tcBorders>
            <w:shd w:val="clear" w:color="auto" w:fill="FFFFFF"/>
            <w:tcMar>
              <w:top w:w="72" w:type="dxa"/>
              <w:left w:w="144" w:type="dxa"/>
              <w:bottom w:w="72" w:type="dxa"/>
              <w:right w:w="144" w:type="dxa"/>
            </w:tcMar>
            <w:vAlign w:val="center"/>
            <w:hideMark/>
          </w:tcPr>
          <w:p w:rsidR="0064531E" w:rsidRPr="00DE2FE9" w:rsidRDefault="00DE2E06" w:rsidP="00AE1978">
            <w:pPr>
              <w:pStyle w:val="Balk21"/>
              <w:tabs>
                <w:tab w:val="left" w:pos="8789"/>
              </w:tabs>
              <w:spacing w:before="74" w:line="360" w:lineRule="auto"/>
              <w:ind w:right="-2"/>
              <w:rPr>
                <w:b w:val="0"/>
              </w:rPr>
            </w:pPr>
            <w:r>
              <w:rPr>
                <w:b w:val="0"/>
              </w:rPr>
              <w:t>13,</w:t>
            </w:r>
            <w:r w:rsidR="0064531E" w:rsidRPr="00DE2FE9">
              <w:rPr>
                <w:b w:val="0"/>
              </w:rPr>
              <w:t>1</w:t>
            </w:r>
          </w:p>
          <w:p w:rsidR="0064531E" w:rsidRPr="00DE2FE9" w:rsidRDefault="00DE2E06" w:rsidP="00AE1978">
            <w:pPr>
              <w:pStyle w:val="Balk21"/>
              <w:tabs>
                <w:tab w:val="left" w:pos="8789"/>
              </w:tabs>
              <w:spacing w:before="74" w:line="360" w:lineRule="auto"/>
              <w:ind w:right="-2"/>
              <w:rPr>
                <w:b w:val="0"/>
              </w:rPr>
            </w:pPr>
            <w:r>
              <w:rPr>
                <w:b w:val="0"/>
              </w:rPr>
              <w:t>4,</w:t>
            </w:r>
            <w:r w:rsidR="0064531E" w:rsidRPr="00DE2FE9">
              <w:rPr>
                <w:b w:val="0"/>
              </w:rPr>
              <w:t xml:space="preserve">4 </w:t>
            </w:r>
          </w:p>
        </w:tc>
      </w:tr>
    </w:tbl>
    <w:p w:rsidR="0064531E" w:rsidRDefault="0064531E" w:rsidP="0064531E">
      <w:pPr>
        <w:pStyle w:val="Balk21"/>
        <w:spacing w:before="74" w:line="360" w:lineRule="auto"/>
        <w:ind w:left="0"/>
        <w:rPr>
          <w:b w:val="0"/>
          <w:color w:val="000000" w:themeColor="text1"/>
        </w:rPr>
      </w:pPr>
    </w:p>
    <w:p w:rsidR="0064531E" w:rsidRDefault="0064531E" w:rsidP="0064531E">
      <w:pPr>
        <w:pStyle w:val="Balk21"/>
        <w:tabs>
          <w:tab w:val="left" w:pos="8789"/>
        </w:tabs>
        <w:spacing w:before="74"/>
        <w:ind w:left="0" w:right="-2"/>
        <w:rPr>
          <w:b w:val="0"/>
          <w:sz w:val="20"/>
          <w:szCs w:val="20"/>
        </w:rPr>
      </w:pPr>
    </w:p>
    <w:p w:rsidR="0064531E" w:rsidRDefault="0064531E" w:rsidP="0064531E">
      <w:pPr>
        <w:pStyle w:val="Balk21"/>
        <w:tabs>
          <w:tab w:val="left" w:pos="8789"/>
        </w:tabs>
        <w:spacing w:before="74"/>
        <w:ind w:left="0" w:right="-2"/>
        <w:rPr>
          <w:b w:val="0"/>
          <w:sz w:val="20"/>
          <w:szCs w:val="20"/>
        </w:rPr>
      </w:pPr>
      <w:r>
        <w:rPr>
          <w:b w:val="0"/>
          <w:sz w:val="20"/>
          <w:szCs w:val="20"/>
        </w:rPr>
        <w:t>OR: odds oranı, n: sayı, LN: lenf nodu, LVSİ: lenfovasküler alan invazyonu, met: metastatik, ark.: arkadaşları</w:t>
      </w:r>
    </w:p>
    <w:p w:rsidR="0064531E" w:rsidRPr="00DE2FE9" w:rsidRDefault="0064531E" w:rsidP="0064531E">
      <w:pPr>
        <w:pStyle w:val="Balk21"/>
        <w:tabs>
          <w:tab w:val="left" w:pos="8789"/>
        </w:tabs>
        <w:spacing w:before="74"/>
        <w:ind w:left="0" w:right="-2"/>
        <w:rPr>
          <w:b w:val="0"/>
          <w:sz w:val="20"/>
          <w:szCs w:val="20"/>
        </w:rPr>
      </w:pPr>
    </w:p>
    <w:p w:rsidR="0064531E" w:rsidRDefault="0064531E" w:rsidP="0064531E">
      <w:pPr>
        <w:pStyle w:val="EndNoteBibliography"/>
        <w:ind w:left="720" w:hanging="720"/>
        <w:rPr>
          <w:sz w:val="20"/>
          <w:szCs w:val="20"/>
        </w:rPr>
      </w:pPr>
      <w:r w:rsidRPr="00545D3F">
        <w:rPr>
          <w:sz w:val="20"/>
          <w:szCs w:val="20"/>
        </w:rPr>
        <w:t>Sari, M.E., et al., Risk factors for paraaortic lymph node metastasis in en</w:t>
      </w:r>
      <w:r>
        <w:rPr>
          <w:sz w:val="20"/>
          <w:szCs w:val="20"/>
        </w:rPr>
        <w:t>dometrial cancer. International</w:t>
      </w:r>
    </w:p>
    <w:p w:rsidR="0064531E" w:rsidRDefault="0064531E" w:rsidP="008A665A">
      <w:pPr>
        <w:pStyle w:val="EndNoteBibliography"/>
        <w:ind w:left="720" w:hanging="720"/>
        <w:rPr>
          <w:sz w:val="20"/>
          <w:szCs w:val="20"/>
        </w:rPr>
      </w:pPr>
      <w:r w:rsidRPr="00545D3F">
        <w:rPr>
          <w:sz w:val="20"/>
          <w:szCs w:val="20"/>
        </w:rPr>
        <w:t>journal of clinical oncology, 2017. 22(5): p. 937-944.</w:t>
      </w:r>
    </w:p>
    <w:p w:rsidR="008A665A" w:rsidRPr="008A665A" w:rsidRDefault="008A665A" w:rsidP="008A665A">
      <w:pPr>
        <w:pStyle w:val="EndNoteBibliography"/>
        <w:ind w:left="720" w:hanging="720"/>
        <w:rPr>
          <w:sz w:val="20"/>
          <w:szCs w:val="20"/>
        </w:rPr>
      </w:pPr>
    </w:p>
    <w:p w:rsidR="0064531E" w:rsidRDefault="0064531E" w:rsidP="0064531E">
      <w:pPr>
        <w:pStyle w:val="Balk21"/>
        <w:spacing w:before="74" w:line="360" w:lineRule="auto"/>
        <w:ind w:left="0"/>
        <w:rPr>
          <w:b w:val="0"/>
          <w:color w:val="000000" w:themeColor="text1"/>
        </w:rPr>
      </w:pPr>
      <w:r>
        <w:rPr>
          <w:b w:val="0"/>
          <w:color w:val="000000" w:themeColor="text1"/>
        </w:rPr>
        <w:lastRenderedPageBreak/>
        <w:t xml:space="preserve">Endometrioid tip endometrium kanseri hastalarının çoğunda cerrahi morbiditeyi azaltmak amacıyla paraaortik lenf nodu diseksiyonundan kaçınılabileceğini ve bu hasta grubunun; pelvik lenf nodu tutulumu olmaması, myometrial invazyonun %50’den fazla olmaması ve LVSİ’nin olmaması faktörlerinin üçünü de içerecek şekilde tanımlanabileceğini savunan çalışmalar mevcuttur </w:t>
      </w:r>
      <w:r w:rsidR="00D3432F">
        <w:rPr>
          <w:b w:val="0"/>
          <w:color w:val="000000" w:themeColor="text1"/>
        </w:rPr>
        <w:t>(13,40,43)</w:t>
      </w:r>
      <w:r>
        <w:rPr>
          <w:b w:val="0"/>
          <w:color w:val="000000" w:themeColor="text1"/>
        </w:rPr>
        <w:t xml:space="preserve">. Klinik olarak erken evre endometrium kanseri olan </w:t>
      </w:r>
      <w:proofErr w:type="gramStart"/>
      <w:r>
        <w:rPr>
          <w:b w:val="0"/>
          <w:color w:val="000000" w:themeColor="text1"/>
        </w:rPr>
        <w:t>ve  yaklaşık</w:t>
      </w:r>
      <w:proofErr w:type="gramEnd"/>
      <w:r>
        <w:rPr>
          <w:b w:val="0"/>
          <w:color w:val="000000" w:themeColor="text1"/>
        </w:rPr>
        <w:t xml:space="preserve"> olarak %90’ı endometrioid histolojiye sahip hastaları içeren bir çalışmada, LVSİ’nin cerrahi yaklaşımdaki önemi gösterilmiş  ve LVSİ negatif hastalarda, paraaortik l</w:t>
      </w:r>
      <w:r w:rsidR="00DE2E06">
        <w:rPr>
          <w:b w:val="0"/>
          <w:color w:val="000000" w:themeColor="text1"/>
        </w:rPr>
        <w:t>enf nodu metastazı insidansı %0,</w:t>
      </w:r>
      <w:r>
        <w:rPr>
          <w:b w:val="0"/>
          <w:color w:val="000000" w:themeColor="text1"/>
        </w:rPr>
        <w:t xml:space="preserve">5 olarak raprolanmış </w:t>
      </w:r>
      <w:r w:rsidR="00D3432F">
        <w:rPr>
          <w:b w:val="0"/>
          <w:color w:val="000000" w:themeColor="text1"/>
        </w:rPr>
        <w:t>(85)</w:t>
      </w:r>
      <w:r>
        <w:rPr>
          <w:b w:val="0"/>
          <w:color w:val="000000" w:themeColor="text1"/>
        </w:rPr>
        <w:t>; sadece endometrioid histolojiyi içeren başka bir çalışmada ise LVSİ görülmeyen grupta bu or</w:t>
      </w:r>
      <w:r w:rsidR="00DE2E06">
        <w:rPr>
          <w:b w:val="0"/>
          <w:color w:val="000000" w:themeColor="text1"/>
        </w:rPr>
        <w:t>an %31,6; LVSİ pozitif grupta ise %68,</w:t>
      </w:r>
      <w:r>
        <w:rPr>
          <w:b w:val="0"/>
          <w:color w:val="000000" w:themeColor="text1"/>
        </w:rPr>
        <w:t xml:space="preserve">4 olarak raporlanmıştır </w:t>
      </w:r>
      <w:r w:rsidR="00D3432F">
        <w:rPr>
          <w:b w:val="0"/>
          <w:color w:val="000000" w:themeColor="text1"/>
        </w:rPr>
        <w:t>(15)</w:t>
      </w:r>
      <w:r w:rsidR="00F83350">
        <w:rPr>
          <w:b w:val="0"/>
          <w:color w:val="000000" w:themeColor="text1"/>
        </w:rPr>
        <w:t>.  Sunulan bu çalışma</w:t>
      </w:r>
      <w:r>
        <w:rPr>
          <w:b w:val="0"/>
          <w:color w:val="000000" w:themeColor="text1"/>
        </w:rPr>
        <w:t>da, LVSİ ve adneksiyal metastaz, tek değişkenli analizde, paraaortik lenf nodu tutulumu açısından istasitiksel olarak anlamlı bir etkiye sahip olarak bulundu, fakat çok değişkenli analizde sadece pelvik lenf nodu metastazı varlığı ve pelvik lenf nodu sayısı, bağımsız faktörler olarak saptandı. Ek olar</w:t>
      </w:r>
      <w:r w:rsidR="00DE2E06">
        <w:rPr>
          <w:b w:val="0"/>
          <w:color w:val="000000" w:themeColor="text1"/>
        </w:rPr>
        <w:t>ak, LVSİ pozitif hastaların %13,</w:t>
      </w:r>
      <w:r>
        <w:rPr>
          <w:b w:val="0"/>
          <w:color w:val="000000" w:themeColor="text1"/>
        </w:rPr>
        <w:t>5’inde paraaortik metastaz mevcutken; bu o</w:t>
      </w:r>
      <w:r w:rsidR="00DE2E06">
        <w:rPr>
          <w:b w:val="0"/>
          <w:color w:val="000000" w:themeColor="text1"/>
        </w:rPr>
        <w:t>ran, LVSİ negatif hastalarda %1,</w:t>
      </w:r>
      <w:r>
        <w:rPr>
          <w:b w:val="0"/>
          <w:color w:val="000000" w:themeColor="text1"/>
        </w:rPr>
        <w:t>1 olarak saptandı.</w:t>
      </w:r>
    </w:p>
    <w:p w:rsidR="0064531E" w:rsidRDefault="0064531E" w:rsidP="0064531E">
      <w:pPr>
        <w:pStyle w:val="Balk21"/>
        <w:spacing w:before="74" w:line="360" w:lineRule="auto"/>
        <w:ind w:left="0"/>
        <w:rPr>
          <w:b w:val="0"/>
          <w:color w:val="000000" w:themeColor="text1"/>
        </w:rPr>
      </w:pPr>
    </w:p>
    <w:p w:rsidR="0064531E" w:rsidRDefault="0064531E" w:rsidP="0064531E">
      <w:pPr>
        <w:pStyle w:val="Balk21"/>
        <w:tabs>
          <w:tab w:val="left" w:pos="8789"/>
        </w:tabs>
        <w:spacing w:before="74" w:line="360" w:lineRule="auto"/>
        <w:ind w:left="0" w:right="-2"/>
        <w:rPr>
          <w:b w:val="0"/>
        </w:rPr>
      </w:pPr>
      <w:r>
        <w:rPr>
          <w:b w:val="0"/>
        </w:rPr>
        <w:t xml:space="preserve">Endometrium kanserinde bir diğer önemli konu ise, literatürde %0-6 oranları arasında raporlanan ve uterin korpustan, infundibülopelvik ligamentteki lenfatik kanallar aracılığıyla direkt oluştuğu hipotezi ortaya atılmış </w:t>
      </w:r>
      <w:proofErr w:type="gramStart"/>
      <w:r>
        <w:rPr>
          <w:b w:val="0"/>
        </w:rPr>
        <w:t>olan,  izole</w:t>
      </w:r>
      <w:proofErr w:type="gramEnd"/>
      <w:r>
        <w:rPr>
          <w:b w:val="0"/>
        </w:rPr>
        <w:t xml:space="preserve"> paraaortik lenf nodu metastazı varlığıdır </w:t>
      </w:r>
      <w:r w:rsidR="00D3432F">
        <w:rPr>
          <w:b w:val="0"/>
        </w:rPr>
        <w:t>(15,84,86)</w:t>
      </w:r>
      <w:r w:rsidR="006C396C">
        <w:rPr>
          <w:b w:val="0"/>
        </w:rPr>
        <w:t xml:space="preserve">. Sunulan </w:t>
      </w:r>
      <w:proofErr w:type="gramStart"/>
      <w:r w:rsidR="006C396C">
        <w:rPr>
          <w:b w:val="0"/>
        </w:rPr>
        <w:t>bu  çalışmada</w:t>
      </w:r>
      <w:proofErr w:type="gramEnd"/>
      <w:r>
        <w:rPr>
          <w:b w:val="0"/>
        </w:rPr>
        <w:t xml:space="preserve"> izole paraaortik lenf nodu metastazı </w:t>
      </w:r>
      <w:r w:rsidR="00DE2E06">
        <w:rPr>
          <w:b w:val="0"/>
        </w:rPr>
        <w:t>%0,</w:t>
      </w:r>
      <w:r w:rsidR="006C396C">
        <w:rPr>
          <w:b w:val="0"/>
        </w:rPr>
        <w:t xml:space="preserve">7 (6/894) oranında </w:t>
      </w:r>
      <w:r>
        <w:rPr>
          <w:b w:val="0"/>
        </w:rPr>
        <w:t xml:space="preserve">saptanmıştır. Bu hastalardan birinde primer tümör çapı </w:t>
      </w:r>
      <w:proofErr w:type="gramStart"/>
      <w:r>
        <w:rPr>
          <w:b w:val="0"/>
        </w:rPr>
        <w:t>0.5</w:t>
      </w:r>
      <w:proofErr w:type="gramEnd"/>
      <w:r>
        <w:rPr>
          <w:b w:val="0"/>
        </w:rPr>
        <w:t xml:space="preserve"> cm olan, myometrial invazyon derinliği %50’nin altında, LVSİ negatif, grade 1 tümör bulunması, tümör biyolojisi ile ilgili ek çalışmalara ihtiyaç olduğunu göstemektedir.</w:t>
      </w:r>
    </w:p>
    <w:p w:rsidR="0064531E" w:rsidRDefault="0064531E" w:rsidP="0064531E">
      <w:pPr>
        <w:pStyle w:val="Balk21"/>
        <w:spacing w:before="74" w:line="360" w:lineRule="auto"/>
        <w:ind w:left="0"/>
        <w:rPr>
          <w:b w:val="0"/>
          <w:color w:val="000000" w:themeColor="text1"/>
        </w:rPr>
      </w:pPr>
    </w:p>
    <w:p w:rsidR="00110531" w:rsidRDefault="006C396C" w:rsidP="00110531">
      <w:pPr>
        <w:pStyle w:val="Balk21"/>
        <w:spacing w:before="74" w:line="360" w:lineRule="auto"/>
        <w:ind w:left="0"/>
        <w:rPr>
          <w:b w:val="0"/>
          <w:color w:val="000000" w:themeColor="text1"/>
        </w:rPr>
      </w:pPr>
      <w:r>
        <w:rPr>
          <w:b w:val="0"/>
          <w:color w:val="000000" w:themeColor="text1"/>
        </w:rPr>
        <w:t>Kliniğimizde</w:t>
      </w:r>
      <w:r w:rsidR="0064531E">
        <w:rPr>
          <w:b w:val="0"/>
          <w:color w:val="000000" w:themeColor="text1"/>
        </w:rPr>
        <w:t>,</w:t>
      </w:r>
      <w:r w:rsidR="00CB370A">
        <w:rPr>
          <w:b w:val="0"/>
          <w:color w:val="000000" w:themeColor="text1"/>
        </w:rPr>
        <w:t xml:space="preserve"> endometrium kanserine yaklaşımda</w:t>
      </w:r>
      <w:r>
        <w:rPr>
          <w:b w:val="0"/>
          <w:color w:val="000000" w:themeColor="text1"/>
        </w:rPr>
        <w:t xml:space="preserve"> lenfadenektomi açısından</w:t>
      </w:r>
      <w:r w:rsidR="00CB370A">
        <w:rPr>
          <w:b w:val="0"/>
          <w:color w:val="000000" w:themeColor="text1"/>
        </w:rPr>
        <w:t xml:space="preserve">, nihai patoloji raporu temelinde klasik </w:t>
      </w:r>
      <w:proofErr w:type="gramStart"/>
      <w:r w:rsidR="00CB370A">
        <w:rPr>
          <w:b w:val="0"/>
          <w:color w:val="000000" w:themeColor="text1"/>
        </w:rPr>
        <w:t>cerrahi  yaklaşımı</w:t>
      </w:r>
      <w:proofErr w:type="gramEnd"/>
      <w:r w:rsidR="00CB370A">
        <w:rPr>
          <w:b w:val="0"/>
          <w:color w:val="000000" w:themeColor="text1"/>
        </w:rPr>
        <w:t xml:space="preserve"> tercih ediyor olmamız, </w:t>
      </w:r>
      <w:r w:rsidR="0064531E">
        <w:rPr>
          <w:b w:val="0"/>
          <w:color w:val="000000" w:themeColor="text1"/>
        </w:rPr>
        <w:t>bu çalışma açısından</w:t>
      </w:r>
      <w:r>
        <w:rPr>
          <w:b w:val="0"/>
          <w:color w:val="000000" w:themeColor="text1"/>
        </w:rPr>
        <w:t>, ta</w:t>
      </w:r>
      <w:r w:rsidR="00400B63">
        <w:rPr>
          <w:b w:val="0"/>
          <w:color w:val="000000" w:themeColor="text1"/>
        </w:rPr>
        <w:t>mamına komplet evrele</w:t>
      </w:r>
      <w:r>
        <w:rPr>
          <w:b w:val="0"/>
          <w:color w:val="000000" w:themeColor="text1"/>
        </w:rPr>
        <w:t xml:space="preserve">me </w:t>
      </w:r>
      <w:r w:rsidR="00CB370A">
        <w:rPr>
          <w:b w:val="0"/>
          <w:color w:val="000000" w:themeColor="text1"/>
        </w:rPr>
        <w:t xml:space="preserve">cerrahisi </w:t>
      </w:r>
      <w:r>
        <w:rPr>
          <w:b w:val="0"/>
          <w:color w:val="000000" w:themeColor="text1"/>
        </w:rPr>
        <w:t>uygulanmış yüksek sayıda</w:t>
      </w:r>
      <w:r w:rsidR="0064531E">
        <w:rPr>
          <w:b w:val="0"/>
          <w:color w:val="000000" w:themeColor="text1"/>
        </w:rPr>
        <w:t xml:space="preserve"> </w:t>
      </w:r>
      <w:r>
        <w:rPr>
          <w:b w:val="0"/>
          <w:color w:val="000000" w:themeColor="text1"/>
        </w:rPr>
        <w:t xml:space="preserve">endometrioid histolojiye sahip hastaların </w:t>
      </w:r>
      <w:r w:rsidR="0064531E">
        <w:rPr>
          <w:b w:val="0"/>
          <w:color w:val="000000" w:themeColor="text1"/>
        </w:rPr>
        <w:t>değerlendirilebilmesini sağlamıştır. Bu çalışmanın retrospektif dizaynı ve metastatik pelvik lenf nodu lokalizasyonlarının</w:t>
      </w:r>
      <w:r w:rsidR="00F83350">
        <w:rPr>
          <w:b w:val="0"/>
          <w:color w:val="000000" w:themeColor="text1"/>
        </w:rPr>
        <w:t xml:space="preserve"> ayrıntılı olarak</w:t>
      </w:r>
      <w:r w:rsidR="0064531E">
        <w:rPr>
          <w:b w:val="0"/>
          <w:color w:val="000000" w:themeColor="text1"/>
        </w:rPr>
        <w:t xml:space="preserve"> değerlendirilmemiş olması, en önemli limitasyonlarını oluşturmaktadır. Diğer yandan, biyolojik davranış ve lenfatik yayılım paternleri açısından farklılık göstermeleri nedeniyle endometrioid dışı histoloji</w:t>
      </w:r>
      <w:r w:rsidR="00F83350">
        <w:rPr>
          <w:b w:val="0"/>
          <w:color w:val="000000" w:themeColor="text1"/>
        </w:rPr>
        <w:t>lerin dışlanarak sadece endomet</w:t>
      </w:r>
      <w:r w:rsidR="0064531E">
        <w:rPr>
          <w:b w:val="0"/>
          <w:color w:val="000000" w:themeColor="text1"/>
        </w:rPr>
        <w:t>r</w:t>
      </w:r>
      <w:r w:rsidR="00F83350">
        <w:rPr>
          <w:b w:val="0"/>
          <w:color w:val="000000" w:themeColor="text1"/>
        </w:rPr>
        <w:t>i</w:t>
      </w:r>
      <w:r w:rsidR="0064531E">
        <w:rPr>
          <w:b w:val="0"/>
          <w:color w:val="000000" w:themeColor="text1"/>
        </w:rPr>
        <w:t xml:space="preserve">oid tip endometrium kanserine sahip, benzer demografik karakteristik gösteren homojen bir hasta grubunu içermesi; </w:t>
      </w:r>
      <w:proofErr w:type="gramStart"/>
      <w:r w:rsidR="0064531E">
        <w:rPr>
          <w:b w:val="0"/>
          <w:color w:val="000000" w:themeColor="text1"/>
        </w:rPr>
        <w:t>hastaların  tek</w:t>
      </w:r>
      <w:proofErr w:type="gramEnd"/>
      <w:r w:rsidR="0064531E">
        <w:rPr>
          <w:b w:val="0"/>
          <w:color w:val="000000" w:themeColor="text1"/>
        </w:rPr>
        <w:t xml:space="preserve"> </w:t>
      </w:r>
      <w:r w:rsidR="0064531E">
        <w:rPr>
          <w:b w:val="0"/>
          <w:color w:val="000000" w:themeColor="text1"/>
        </w:rPr>
        <w:lastRenderedPageBreak/>
        <w:t xml:space="preserve">merkezde, </w:t>
      </w:r>
      <w:r>
        <w:rPr>
          <w:b w:val="0"/>
          <w:color w:val="000000" w:themeColor="text1"/>
        </w:rPr>
        <w:t xml:space="preserve">aynı protokolle </w:t>
      </w:r>
      <w:r w:rsidR="0064531E">
        <w:rPr>
          <w:b w:val="0"/>
          <w:color w:val="000000" w:themeColor="text1"/>
        </w:rPr>
        <w:t>opere edilmiş olmaları ve paraaortik lenf nodu metastazında önemli olabilecek çeşitli klinik ve patolojik faktörlerin incelenmiş olması, bu çalışmayı güçlendirmektedir</w:t>
      </w:r>
      <w:r w:rsidR="00BB039D">
        <w:rPr>
          <w:b w:val="0"/>
          <w:color w:val="000000" w:themeColor="text1"/>
        </w:rPr>
        <w:t>.</w:t>
      </w:r>
    </w:p>
    <w:p w:rsidR="00BB039D" w:rsidRPr="00110531" w:rsidRDefault="00BB039D" w:rsidP="00110531">
      <w:pPr>
        <w:pStyle w:val="Balk21"/>
        <w:spacing w:before="74" w:line="360" w:lineRule="auto"/>
        <w:ind w:left="0"/>
        <w:rPr>
          <w:b w:val="0"/>
          <w:color w:val="000000" w:themeColor="text1"/>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8A665A" w:rsidRDefault="008A665A" w:rsidP="0064531E">
      <w:pPr>
        <w:pStyle w:val="Balk21"/>
        <w:tabs>
          <w:tab w:val="left" w:pos="8789"/>
        </w:tabs>
        <w:spacing w:before="74" w:line="360" w:lineRule="auto"/>
        <w:ind w:left="0" w:right="-2"/>
        <w:rPr>
          <w:sz w:val="28"/>
          <w:szCs w:val="28"/>
        </w:rPr>
      </w:pPr>
    </w:p>
    <w:p w:rsidR="0064531E" w:rsidRDefault="0064531E" w:rsidP="0064531E">
      <w:pPr>
        <w:pStyle w:val="Balk21"/>
        <w:tabs>
          <w:tab w:val="left" w:pos="8789"/>
        </w:tabs>
        <w:spacing w:before="74" w:line="360" w:lineRule="auto"/>
        <w:ind w:left="0" w:right="-2"/>
        <w:rPr>
          <w:sz w:val="28"/>
          <w:szCs w:val="28"/>
        </w:rPr>
      </w:pPr>
      <w:r w:rsidRPr="00E716E4">
        <w:rPr>
          <w:sz w:val="28"/>
          <w:szCs w:val="28"/>
        </w:rPr>
        <w:lastRenderedPageBreak/>
        <w:t>6. SONUÇ</w:t>
      </w:r>
    </w:p>
    <w:p w:rsidR="0064531E" w:rsidRDefault="0064531E" w:rsidP="0064531E">
      <w:pPr>
        <w:pStyle w:val="Balk21"/>
        <w:tabs>
          <w:tab w:val="left" w:pos="8789"/>
        </w:tabs>
        <w:spacing w:before="74" w:line="360" w:lineRule="auto"/>
        <w:ind w:left="0" w:right="-2"/>
        <w:rPr>
          <w:sz w:val="28"/>
          <w:szCs w:val="28"/>
        </w:rPr>
      </w:pPr>
    </w:p>
    <w:p w:rsidR="0064531E" w:rsidRPr="001578E9" w:rsidRDefault="0064531E" w:rsidP="0064531E">
      <w:pPr>
        <w:pStyle w:val="Balk21"/>
        <w:tabs>
          <w:tab w:val="left" w:pos="8789"/>
        </w:tabs>
        <w:spacing w:before="74" w:line="360" w:lineRule="auto"/>
        <w:ind w:left="0" w:right="-2"/>
        <w:rPr>
          <w:b w:val="0"/>
        </w:rPr>
      </w:pPr>
      <w:r w:rsidRPr="001578E9">
        <w:rPr>
          <w:b w:val="0"/>
        </w:rPr>
        <w:t>Bu çalışma</w:t>
      </w:r>
      <w:r>
        <w:rPr>
          <w:b w:val="0"/>
        </w:rPr>
        <w:t>, endometrioid tip endometrium kanserinde, pelvik lenf nodu metastazı varlığı ve tutulan pelvik lenf nodu sayısının iki veya ikinin daha üzerinde olmasının; paraaortik lenf nodu tutulumu riskini arttıran bağımsız risk faktörleri olduğunu göstermiştir. Bu bulguları doğrulamak için iyi dizayn edilmiş çalışmalara ihtiyaç vardır.</w:t>
      </w: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400B63" w:rsidRDefault="00400B63"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b w:val="0"/>
        </w:rPr>
      </w:pPr>
    </w:p>
    <w:p w:rsidR="0064531E" w:rsidRDefault="0064531E" w:rsidP="0064531E">
      <w:pPr>
        <w:pStyle w:val="Balk21"/>
        <w:tabs>
          <w:tab w:val="left" w:pos="8789"/>
        </w:tabs>
        <w:spacing w:before="74" w:line="360" w:lineRule="auto"/>
        <w:ind w:left="0" w:right="-2"/>
        <w:rPr>
          <w:sz w:val="28"/>
          <w:szCs w:val="28"/>
        </w:rPr>
      </w:pPr>
      <w:r w:rsidRPr="00E716E4">
        <w:rPr>
          <w:sz w:val="28"/>
          <w:szCs w:val="28"/>
        </w:rPr>
        <w:lastRenderedPageBreak/>
        <w:t>7. KAYNAKLA</w:t>
      </w:r>
      <w:r>
        <w:rPr>
          <w:sz w:val="28"/>
          <w:szCs w:val="28"/>
        </w:rPr>
        <w:t>R</w:t>
      </w:r>
    </w:p>
    <w:p w:rsidR="0064531E" w:rsidRPr="00D84CE6" w:rsidRDefault="0064531E" w:rsidP="0064531E">
      <w:pPr>
        <w:pStyle w:val="Balk21"/>
        <w:tabs>
          <w:tab w:val="left" w:pos="8789"/>
        </w:tabs>
        <w:spacing w:before="74"/>
        <w:ind w:left="0" w:right="-2"/>
        <w:rPr>
          <w:b w:val="0"/>
          <w:sz w:val="28"/>
          <w:szCs w:val="28"/>
        </w:rPr>
      </w:pPr>
    </w:p>
    <w:p w:rsidR="0064531E" w:rsidRDefault="00250141" w:rsidP="00F34566">
      <w:pPr>
        <w:pStyle w:val="EndNoteBibliography"/>
        <w:ind w:left="720" w:hanging="720"/>
        <w:rPr>
          <w:color w:val="000000" w:themeColor="text1"/>
          <w:szCs w:val="24"/>
        </w:rPr>
      </w:pPr>
      <w:r w:rsidRPr="00605851">
        <w:rPr>
          <w:color w:val="000000" w:themeColor="text1"/>
          <w:szCs w:val="24"/>
        </w:rPr>
        <w:fldChar w:fldCharType="begin"/>
      </w:r>
      <w:r w:rsidR="0064531E" w:rsidRPr="00605851">
        <w:rPr>
          <w:color w:val="000000" w:themeColor="text1"/>
          <w:szCs w:val="24"/>
        </w:rPr>
        <w:instrText xml:space="preserve"> ADDIN EN.REFLIST </w:instrText>
      </w:r>
      <w:r w:rsidRPr="00605851">
        <w:rPr>
          <w:color w:val="000000" w:themeColor="text1"/>
          <w:szCs w:val="24"/>
        </w:rPr>
        <w:fldChar w:fldCharType="separate"/>
      </w:r>
      <w:bookmarkStart w:id="1" w:name="_ENREF_1"/>
      <w:r w:rsidR="0064531E" w:rsidRPr="00605851">
        <w:rPr>
          <w:color w:val="000000" w:themeColor="text1"/>
          <w:szCs w:val="24"/>
        </w:rPr>
        <w:t>1.</w:t>
      </w:r>
      <w:r w:rsidR="0064531E" w:rsidRPr="00605851">
        <w:rPr>
          <w:color w:val="000000" w:themeColor="text1"/>
          <w:szCs w:val="24"/>
        </w:rPr>
        <w:tab/>
        <w:t>SEER Stat Fact Sheets: Endometrial Cancer. seer.cancer.gov/statfacts/html/corp.html. .</w:t>
      </w:r>
      <w:bookmarkEnd w:id="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 w:name="_ENREF_2"/>
      <w:r w:rsidRPr="00605851">
        <w:rPr>
          <w:color w:val="000000" w:themeColor="text1"/>
          <w:szCs w:val="24"/>
        </w:rPr>
        <w:t>2.</w:t>
      </w:r>
      <w:r w:rsidRPr="00605851">
        <w:rPr>
          <w:color w:val="000000" w:themeColor="text1"/>
          <w:szCs w:val="24"/>
        </w:rPr>
        <w:tab/>
        <w:t>Evans-Metcalf, E.R., et al., Profile of women 45 years of age and younger with endometrial cancer. Obstetrics &amp; Gynecology, 1998. 91(3): p. 349-354.</w:t>
      </w:r>
      <w:bookmarkEnd w:id="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 w:name="_ENREF_3"/>
      <w:r w:rsidRPr="00605851">
        <w:rPr>
          <w:color w:val="000000" w:themeColor="text1"/>
          <w:szCs w:val="24"/>
        </w:rPr>
        <w:t>3.</w:t>
      </w:r>
      <w:r w:rsidRPr="00605851">
        <w:rPr>
          <w:color w:val="000000" w:themeColor="text1"/>
          <w:szCs w:val="24"/>
        </w:rPr>
        <w:tab/>
        <w:t>Morice, P., et al., Endometrial cancer. The Lancet, 2016. 387(10023): p. 1094-1108.</w:t>
      </w:r>
      <w:bookmarkEnd w:id="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 w:name="_ENREF_4"/>
      <w:r w:rsidRPr="00605851">
        <w:rPr>
          <w:color w:val="000000" w:themeColor="text1"/>
          <w:szCs w:val="24"/>
        </w:rPr>
        <w:t>4.</w:t>
      </w:r>
      <w:r w:rsidRPr="00605851">
        <w:rPr>
          <w:color w:val="000000" w:themeColor="text1"/>
          <w:szCs w:val="24"/>
        </w:rPr>
        <w:tab/>
        <w:t>Bokhman, J.V., Two pathogenetic types of endometrial carcinoma. Gynecologic oncology, 1983. 15(1): p. 10-17.</w:t>
      </w:r>
      <w:bookmarkEnd w:id="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 w:name="_ENREF_5"/>
      <w:r w:rsidRPr="00605851">
        <w:rPr>
          <w:color w:val="000000" w:themeColor="text1"/>
          <w:szCs w:val="24"/>
        </w:rPr>
        <w:t>5.</w:t>
      </w:r>
      <w:r w:rsidRPr="00605851">
        <w:rPr>
          <w:color w:val="000000" w:themeColor="text1"/>
          <w:szCs w:val="24"/>
        </w:rPr>
        <w:tab/>
        <w:t>Pecorelli, S., Revised FIGO staging for carcinoma of the vulva, cervix, and endometrium. International Journal of Gynecology &amp; Obstetrics, 2009. 105(2): p. 103-104.</w:t>
      </w:r>
      <w:bookmarkEnd w:id="5"/>
    </w:p>
    <w:p w:rsidR="00BA363E" w:rsidRPr="00605851" w:rsidRDefault="00BA363E" w:rsidP="00F34566">
      <w:pPr>
        <w:pStyle w:val="EndNoteBibliography"/>
        <w:ind w:left="720" w:hanging="720"/>
        <w:rPr>
          <w:color w:val="000000" w:themeColor="text1"/>
          <w:szCs w:val="24"/>
        </w:rPr>
      </w:pPr>
    </w:p>
    <w:p w:rsidR="0064531E" w:rsidRPr="00605851" w:rsidRDefault="0064531E" w:rsidP="00F34566">
      <w:pPr>
        <w:pStyle w:val="EndNoteBibliography"/>
        <w:ind w:left="720" w:hanging="720"/>
        <w:rPr>
          <w:color w:val="000000" w:themeColor="text1"/>
          <w:szCs w:val="24"/>
        </w:rPr>
      </w:pPr>
      <w:bookmarkStart w:id="6" w:name="_ENREF_6"/>
      <w:r w:rsidRPr="00605851">
        <w:rPr>
          <w:color w:val="000000" w:themeColor="text1"/>
          <w:szCs w:val="24"/>
        </w:rPr>
        <w:t>6.</w:t>
      </w:r>
      <w:r w:rsidRPr="00605851">
        <w:rPr>
          <w:color w:val="000000" w:themeColor="text1"/>
          <w:szCs w:val="24"/>
        </w:rPr>
        <w:tab/>
        <w:t>Siegel, R.L., K.D. Miller, and A. Jemal, Cancer statistics, 2015. CA: a cancer journal for clinicians, 2015. 65(1): p. 5-29.</w:t>
      </w:r>
      <w:bookmarkEnd w:id="6"/>
    </w:p>
    <w:p w:rsidR="0064531E" w:rsidRDefault="0064531E" w:rsidP="00F34566">
      <w:pPr>
        <w:pStyle w:val="EndNoteBibliography"/>
        <w:ind w:left="720" w:hanging="720"/>
        <w:rPr>
          <w:color w:val="000000" w:themeColor="text1"/>
          <w:szCs w:val="24"/>
        </w:rPr>
      </w:pPr>
      <w:bookmarkStart w:id="7" w:name="_ENREF_7"/>
      <w:r w:rsidRPr="00605851">
        <w:rPr>
          <w:color w:val="000000" w:themeColor="text1"/>
          <w:szCs w:val="24"/>
        </w:rPr>
        <w:t>7.</w:t>
      </w:r>
      <w:r w:rsidRPr="00605851">
        <w:rPr>
          <w:color w:val="000000" w:themeColor="text1"/>
          <w:szCs w:val="24"/>
        </w:rPr>
        <w:tab/>
        <w:t>Berek, J.S. and N.F. Hacker, Berek and Hacker's gynecologic oncology. 2010: Lippincott Williams &amp; Wilkins.</w:t>
      </w:r>
      <w:bookmarkEnd w:id="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8" w:name="_ENREF_8"/>
      <w:r w:rsidRPr="00605851">
        <w:rPr>
          <w:color w:val="000000" w:themeColor="text1"/>
          <w:szCs w:val="24"/>
        </w:rPr>
        <w:t>8.</w:t>
      </w:r>
      <w:r w:rsidRPr="00605851">
        <w:rPr>
          <w:color w:val="000000" w:themeColor="text1"/>
          <w:szCs w:val="24"/>
        </w:rPr>
        <w:tab/>
        <w:t>Creasman, W.T., et al., Surgical pathologic spread patterns of endometrial cancer: a Gynecologic Oncology Group study. Cancer, 1987. 60(S8): p. 2035-2041.</w:t>
      </w:r>
      <w:bookmarkEnd w:id="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9" w:name="_ENREF_9"/>
      <w:r w:rsidRPr="00605851">
        <w:rPr>
          <w:color w:val="000000" w:themeColor="text1"/>
          <w:szCs w:val="24"/>
        </w:rPr>
        <w:t>9.</w:t>
      </w:r>
      <w:r w:rsidRPr="00605851">
        <w:rPr>
          <w:color w:val="000000" w:themeColor="text1"/>
          <w:szCs w:val="24"/>
        </w:rPr>
        <w:tab/>
        <w:t>AlHilli, M.M. and A. Mariani, The role of para-aortic lymphadenectomy in endometrial cancer. International journal of clinical oncology, 2013. 18(2): p. 193-199.</w:t>
      </w:r>
      <w:bookmarkEnd w:id="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0" w:name="_ENREF_10"/>
      <w:r w:rsidRPr="00605851">
        <w:rPr>
          <w:color w:val="000000" w:themeColor="text1"/>
          <w:szCs w:val="24"/>
        </w:rPr>
        <w:t>10.</w:t>
      </w:r>
      <w:r w:rsidRPr="00605851">
        <w:rPr>
          <w:color w:val="000000" w:themeColor="text1"/>
          <w:szCs w:val="24"/>
        </w:rPr>
        <w:tab/>
        <w:t>Keys, H.M., et al., A phase III trial of surgery with or without adjunctive external pelvic radiation therapy in intermediate risk endometrial adenocarcinoma: a Gynecologic Oncology Group study. Gynecologic oncology, 2004. 92(3): p. 744-751.</w:t>
      </w:r>
      <w:bookmarkEnd w:id="1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1" w:name="_ENREF_11"/>
      <w:r w:rsidRPr="00605851">
        <w:rPr>
          <w:color w:val="000000" w:themeColor="text1"/>
          <w:szCs w:val="24"/>
        </w:rPr>
        <w:t>11.</w:t>
      </w:r>
      <w:r w:rsidRPr="00605851">
        <w:rPr>
          <w:color w:val="000000" w:themeColor="text1"/>
          <w:szCs w:val="24"/>
        </w:rPr>
        <w:tab/>
        <w:t>Morrow, C.P., et al., Relationship between surgical-pathological risk factors and outcome in clinical stage I and II carcinoma of the endometrium: a Gynecologic Oncology Group study. Gynecologic oncology, 1991. 40(1): p. 55-65.</w:t>
      </w:r>
      <w:bookmarkEnd w:id="1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2" w:name="_ENREF_12"/>
      <w:r w:rsidRPr="00605851">
        <w:rPr>
          <w:color w:val="000000" w:themeColor="text1"/>
          <w:szCs w:val="24"/>
        </w:rPr>
        <w:t>12.</w:t>
      </w:r>
      <w:r w:rsidRPr="00605851">
        <w:rPr>
          <w:color w:val="000000" w:themeColor="text1"/>
          <w:szCs w:val="24"/>
        </w:rPr>
        <w:tab/>
        <w:t>Hirahatake, K., et al., A clinical and pathologic study on para‐aortic lymph node metastasis in endometrial carcinoma. Journal of surgical oncology, 1997. 65(2): p. 82-87.</w:t>
      </w:r>
      <w:bookmarkEnd w:id="1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3" w:name="_ENREF_13"/>
      <w:r w:rsidRPr="00605851">
        <w:rPr>
          <w:color w:val="000000" w:themeColor="text1"/>
          <w:szCs w:val="24"/>
        </w:rPr>
        <w:t>13.</w:t>
      </w:r>
      <w:r w:rsidRPr="00605851">
        <w:rPr>
          <w:color w:val="000000" w:themeColor="text1"/>
          <w:szCs w:val="24"/>
        </w:rPr>
        <w:tab/>
        <w:t>Karube, Y., et al., Histopathological prognostic factors predicting para-aortic lymph node metastasis in patients with endometrioid uterine cancer. Gynecologic oncology, 2010. 118(2): p. 151-154.</w:t>
      </w:r>
      <w:bookmarkEnd w:id="13"/>
    </w:p>
    <w:p w:rsidR="00BA363E" w:rsidRPr="00605851" w:rsidRDefault="00BA363E" w:rsidP="00F34566">
      <w:pPr>
        <w:pStyle w:val="EndNoteBibliography"/>
        <w:ind w:left="720" w:hanging="720"/>
        <w:rPr>
          <w:color w:val="000000" w:themeColor="text1"/>
          <w:szCs w:val="24"/>
        </w:rPr>
      </w:pPr>
    </w:p>
    <w:p w:rsidR="0064531E" w:rsidRPr="00605851" w:rsidRDefault="0064531E" w:rsidP="00F34566">
      <w:pPr>
        <w:pStyle w:val="EndNoteBibliography"/>
        <w:ind w:left="720" w:hanging="720"/>
        <w:rPr>
          <w:color w:val="000000" w:themeColor="text1"/>
          <w:szCs w:val="24"/>
        </w:rPr>
      </w:pPr>
      <w:bookmarkStart w:id="14" w:name="_ENREF_14"/>
      <w:r w:rsidRPr="00605851">
        <w:rPr>
          <w:color w:val="000000" w:themeColor="text1"/>
          <w:szCs w:val="24"/>
        </w:rPr>
        <w:t>14.</w:t>
      </w:r>
      <w:r w:rsidRPr="00605851">
        <w:rPr>
          <w:color w:val="000000" w:themeColor="text1"/>
          <w:szCs w:val="24"/>
        </w:rPr>
        <w:tab/>
        <w:t xml:space="preserve">Kumar, S., et al., Prospective assessment of the prevalence of pelvic, paraaortic and high paraaortic lymph node metastasis in endometrial cancer. Gynecologic </w:t>
      </w:r>
      <w:r w:rsidRPr="00605851">
        <w:rPr>
          <w:color w:val="000000" w:themeColor="text1"/>
          <w:szCs w:val="24"/>
        </w:rPr>
        <w:lastRenderedPageBreak/>
        <w:t>oncology, 2014. 132(1): p. 38-43.</w:t>
      </w:r>
      <w:bookmarkEnd w:id="14"/>
    </w:p>
    <w:p w:rsidR="0064531E" w:rsidRDefault="0064531E" w:rsidP="00F34566">
      <w:pPr>
        <w:pStyle w:val="EndNoteBibliography"/>
        <w:ind w:left="720" w:hanging="720"/>
        <w:rPr>
          <w:color w:val="000000" w:themeColor="text1"/>
          <w:szCs w:val="24"/>
        </w:rPr>
      </w:pPr>
      <w:bookmarkStart w:id="15" w:name="_ENREF_15"/>
      <w:r w:rsidRPr="00605851">
        <w:rPr>
          <w:color w:val="000000" w:themeColor="text1"/>
          <w:szCs w:val="24"/>
        </w:rPr>
        <w:t>15.</w:t>
      </w:r>
      <w:r w:rsidRPr="00605851">
        <w:rPr>
          <w:color w:val="000000" w:themeColor="text1"/>
          <w:szCs w:val="24"/>
        </w:rPr>
        <w:tab/>
        <w:t>Numanoglu, C., et al., The prediction of para-aortic lymph node metastasis in endometrioid adenocarcinoma of endometrium. Journal of Obstetrics and Gynaecology, 2014. 34(2): p. 177-181.</w:t>
      </w:r>
      <w:bookmarkEnd w:id="1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6" w:name="_ENREF_16"/>
      <w:r w:rsidRPr="00605851">
        <w:rPr>
          <w:color w:val="000000" w:themeColor="text1"/>
          <w:szCs w:val="24"/>
        </w:rPr>
        <w:t>16.</w:t>
      </w:r>
      <w:r w:rsidRPr="00605851">
        <w:rPr>
          <w:color w:val="000000" w:themeColor="text1"/>
          <w:szCs w:val="24"/>
        </w:rPr>
        <w:tab/>
        <w:t>Solmaz, U., et al., Lymphovascular space invasion and cervical stromal invasion are independent risk factors for nodal metastasis in endometrioid endometrial cancer. Australian and New Zealand Journal of Obstetrics and Gynaecology, 2015. 55(1): p. 81-86.</w:t>
      </w:r>
      <w:bookmarkEnd w:id="1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7" w:name="_ENREF_17"/>
      <w:r w:rsidRPr="00605851">
        <w:rPr>
          <w:color w:val="000000" w:themeColor="text1"/>
          <w:szCs w:val="24"/>
        </w:rPr>
        <w:t>17.</w:t>
      </w:r>
      <w:r w:rsidRPr="00605851">
        <w:rPr>
          <w:color w:val="000000" w:themeColor="text1"/>
          <w:szCs w:val="24"/>
        </w:rPr>
        <w:tab/>
        <w:t xml:space="preserve">World Health Organization. International Agency for Research on Cancer. </w:t>
      </w:r>
      <w:hyperlink r:id="rId17" w:history="1">
        <w:r w:rsidRPr="00605851">
          <w:rPr>
            <w:rStyle w:val="Kpr"/>
            <w:color w:val="000000" w:themeColor="text1"/>
            <w:szCs w:val="24"/>
          </w:rPr>
          <w:t>http://globocan.iarc.fr/Pages/fact_sheets_population.aspx</w:t>
        </w:r>
      </w:hyperlink>
      <w:r w:rsidRPr="00605851">
        <w:rPr>
          <w:color w:val="000000" w:themeColor="text1"/>
          <w:szCs w:val="24"/>
        </w:rPr>
        <w:t>. .</w:t>
      </w:r>
      <w:bookmarkEnd w:id="1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8" w:name="_ENREF_18"/>
      <w:r w:rsidRPr="00605851">
        <w:rPr>
          <w:color w:val="000000" w:themeColor="text1"/>
          <w:szCs w:val="24"/>
        </w:rPr>
        <w:t>18.</w:t>
      </w:r>
      <w:r w:rsidRPr="00605851">
        <w:rPr>
          <w:color w:val="000000" w:themeColor="text1"/>
          <w:szCs w:val="24"/>
        </w:rPr>
        <w:tab/>
        <w:t>Torre, L.A., et al., Global cancer statistics, 2012. CA Cancer J Clin, 2015. 65(2): p. 87-108.</w:t>
      </w:r>
      <w:bookmarkEnd w:id="1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19" w:name="_ENREF_19"/>
      <w:r w:rsidRPr="00605851">
        <w:rPr>
          <w:color w:val="000000" w:themeColor="text1"/>
          <w:szCs w:val="24"/>
        </w:rPr>
        <w:t>19.</w:t>
      </w:r>
      <w:r w:rsidRPr="00605851">
        <w:rPr>
          <w:color w:val="000000" w:themeColor="text1"/>
          <w:szCs w:val="24"/>
        </w:rPr>
        <w:tab/>
        <w:t>Jemal, A., et al., Global cancer statistics. CA Cancer J Clin, 2011. 61(2): p. 69-90.</w:t>
      </w:r>
      <w:bookmarkEnd w:id="1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0" w:name="_ENREF_20"/>
      <w:r w:rsidRPr="00605851">
        <w:rPr>
          <w:color w:val="000000" w:themeColor="text1"/>
          <w:szCs w:val="24"/>
        </w:rPr>
        <w:t>20.</w:t>
      </w:r>
      <w:r w:rsidRPr="00605851">
        <w:rPr>
          <w:color w:val="000000" w:themeColor="text1"/>
          <w:szCs w:val="24"/>
        </w:rPr>
        <w:tab/>
        <w:t>Ozgul, N., et al., Oncological Outcomes of Stage II Endometrial Cancer: A retrospective analysis of 250 cases. International Journal of Gynecological Cancer, 2018. 28(1): p. 161-167.</w:t>
      </w:r>
      <w:bookmarkEnd w:id="2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1" w:name="_ENREF_21"/>
      <w:r w:rsidRPr="00605851">
        <w:rPr>
          <w:color w:val="000000" w:themeColor="text1"/>
          <w:szCs w:val="24"/>
        </w:rPr>
        <w:t>21.</w:t>
      </w:r>
      <w:r w:rsidRPr="00605851">
        <w:rPr>
          <w:color w:val="000000" w:themeColor="text1"/>
          <w:szCs w:val="24"/>
        </w:rPr>
        <w:tab/>
        <w:t>Duska, L.R., et al., Endometrial cancer in women 40 years old or younger. Gynecologic oncology, 2001. 83(2): p. 388-393.</w:t>
      </w:r>
      <w:bookmarkEnd w:id="2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2" w:name="_ENREF_22"/>
      <w:r w:rsidRPr="00605851">
        <w:rPr>
          <w:color w:val="000000" w:themeColor="text1"/>
          <w:szCs w:val="24"/>
        </w:rPr>
        <w:t>22.</w:t>
      </w:r>
      <w:r w:rsidRPr="00605851">
        <w:rPr>
          <w:color w:val="000000" w:themeColor="text1"/>
          <w:szCs w:val="24"/>
        </w:rPr>
        <w:tab/>
        <w:t>Sud, S., et al., Clinical characteristics associated with racial disparities in endometrial cancer outcomes: A surveillance, epidemiology and end results analysis. Gynecologic Oncology, 2018. 148(2): p. 349-356.</w:t>
      </w:r>
      <w:bookmarkEnd w:id="2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3" w:name="_ENREF_23"/>
      <w:r w:rsidRPr="00605851">
        <w:rPr>
          <w:color w:val="000000" w:themeColor="text1"/>
          <w:szCs w:val="24"/>
        </w:rPr>
        <w:t>23.</w:t>
      </w:r>
      <w:r w:rsidRPr="00605851">
        <w:rPr>
          <w:color w:val="000000" w:themeColor="text1"/>
          <w:szCs w:val="24"/>
        </w:rPr>
        <w:tab/>
        <w:t>Purdie, D.M. and A.C. Green, Epidemiology of endometrial cancer. Best practice &amp; research Clinical obstetrics &amp; gynaecology, 2001. 15(3): p. 341-354.</w:t>
      </w:r>
      <w:bookmarkEnd w:id="2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4" w:name="_ENREF_24"/>
      <w:r w:rsidRPr="00605851">
        <w:rPr>
          <w:color w:val="000000" w:themeColor="text1"/>
          <w:szCs w:val="24"/>
        </w:rPr>
        <w:t>24.</w:t>
      </w:r>
      <w:r w:rsidRPr="00605851">
        <w:rPr>
          <w:color w:val="000000" w:themeColor="text1"/>
          <w:szCs w:val="24"/>
        </w:rPr>
        <w:tab/>
        <w:t>Friberg, E., et al., Diabetes mellitus and risk of endometrial cancer: a meta-analysis. 2007, Springer.</w:t>
      </w:r>
      <w:bookmarkEnd w:id="2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5" w:name="_ENREF_25"/>
      <w:r w:rsidRPr="00605851">
        <w:rPr>
          <w:color w:val="000000" w:themeColor="text1"/>
          <w:szCs w:val="24"/>
        </w:rPr>
        <w:t>25.</w:t>
      </w:r>
      <w:r w:rsidRPr="00605851">
        <w:rPr>
          <w:color w:val="000000" w:themeColor="text1"/>
          <w:szCs w:val="24"/>
        </w:rPr>
        <w:tab/>
        <w:t>Bartosch, C., B. Clarke, and T. Bosse, Gynaecological neoplasms in common familial syndromes (Lynch and HBOC). Pathology, 2018. 50(2): p. 222-237.</w:t>
      </w:r>
      <w:bookmarkEnd w:id="2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6" w:name="_ENREF_26"/>
      <w:r w:rsidRPr="00605851">
        <w:rPr>
          <w:color w:val="000000" w:themeColor="text1"/>
          <w:szCs w:val="24"/>
        </w:rPr>
        <w:t>26.</w:t>
      </w:r>
      <w:r w:rsidRPr="00605851">
        <w:rPr>
          <w:color w:val="000000" w:themeColor="text1"/>
          <w:szCs w:val="24"/>
        </w:rPr>
        <w:tab/>
        <w:t>Bakkum-Gamez, J.N., et al., Current issues in the management of endometrial cancer. Mayo Clin Proc, 2008. 83(1): p. 97-112.</w:t>
      </w:r>
      <w:bookmarkEnd w:id="2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7" w:name="_ENREF_27"/>
      <w:r w:rsidRPr="00605851">
        <w:rPr>
          <w:color w:val="000000" w:themeColor="text1"/>
          <w:szCs w:val="24"/>
        </w:rPr>
        <w:t>27.</w:t>
      </w:r>
      <w:r w:rsidRPr="00605851">
        <w:rPr>
          <w:color w:val="000000" w:themeColor="text1"/>
          <w:szCs w:val="24"/>
        </w:rPr>
        <w:tab/>
        <w:t>Zannoni, G.F., et al., Does high-grade endometrioid carcinoma (grade 3 FIGO) belong to type I or type II endometrial cancer? A clinical–pathological and immunohistochemical study. Virchows Archiv, 2010. 457(1): p. 27-34.</w:t>
      </w:r>
      <w:bookmarkEnd w:id="2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8" w:name="_ENREF_28"/>
      <w:r w:rsidRPr="00605851">
        <w:rPr>
          <w:color w:val="000000" w:themeColor="text1"/>
          <w:szCs w:val="24"/>
        </w:rPr>
        <w:t>28.</w:t>
      </w:r>
      <w:r w:rsidRPr="00605851">
        <w:rPr>
          <w:color w:val="000000" w:themeColor="text1"/>
          <w:szCs w:val="24"/>
        </w:rPr>
        <w:tab/>
        <w:t>Amant, F., et al., Endometrial cancer. The Lancet, 2005. 366(9484): p. 491-505.</w:t>
      </w:r>
      <w:bookmarkEnd w:id="2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29" w:name="_ENREF_29"/>
      <w:r w:rsidRPr="00605851">
        <w:rPr>
          <w:color w:val="000000" w:themeColor="text1"/>
          <w:szCs w:val="24"/>
        </w:rPr>
        <w:t>29.</w:t>
      </w:r>
      <w:r w:rsidRPr="00605851">
        <w:rPr>
          <w:color w:val="000000" w:themeColor="text1"/>
          <w:szCs w:val="24"/>
        </w:rPr>
        <w:tab/>
        <w:t>Lax, S.F., [New features in the 2014 WHO classification of uterine neoplasms]. Pathologe, 2016. 37(6): p. 500-511.</w:t>
      </w:r>
      <w:bookmarkEnd w:id="2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0" w:name="_ENREF_30"/>
      <w:r w:rsidRPr="00605851">
        <w:rPr>
          <w:color w:val="000000" w:themeColor="text1"/>
          <w:szCs w:val="24"/>
        </w:rPr>
        <w:lastRenderedPageBreak/>
        <w:t>30.</w:t>
      </w:r>
      <w:r w:rsidRPr="00605851">
        <w:rPr>
          <w:color w:val="000000" w:themeColor="text1"/>
          <w:szCs w:val="24"/>
        </w:rPr>
        <w:tab/>
        <w:t>Byron, S.A. and P.M. Pollock, FGFR2 as a molecular target in endometrial cancer. Future Oncol, 2009. 5(1): p. 27-32.</w:t>
      </w:r>
      <w:bookmarkEnd w:id="3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1" w:name="_ENREF_31"/>
      <w:r w:rsidRPr="00605851">
        <w:rPr>
          <w:color w:val="000000" w:themeColor="text1"/>
          <w:szCs w:val="24"/>
        </w:rPr>
        <w:t>31.</w:t>
      </w:r>
      <w:r w:rsidRPr="00605851">
        <w:rPr>
          <w:color w:val="000000" w:themeColor="text1"/>
          <w:szCs w:val="24"/>
        </w:rPr>
        <w:tab/>
        <w:t>Kuhn, E., et al., Molecular characterization of undifferentiated carcinoma associated with endometrioid carcinoma. The American journal of surgical pathology, 2014. 38(5): p. 660-665.</w:t>
      </w:r>
      <w:bookmarkEnd w:id="3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2" w:name="_ENREF_32"/>
      <w:r w:rsidRPr="00605851">
        <w:rPr>
          <w:color w:val="000000" w:themeColor="text1"/>
          <w:szCs w:val="24"/>
        </w:rPr>
        <w:t>32.</w:t>
      </w:r>
      <w:r w:rsidRPr="00605851">
        <w:rPr>
          <w:color w:val="000000" w:themeColor="text1"/>
          <w:szCs w:val="24"/>
        </w:rPr>
        <w:tab/>
        <w:t>Hussein, Y.R., et al., Clinicopathological analysis of endometrial carcinomas harboring somatic POLE exonuclease domain mutations. Modern Pathology, 2015. 28(4): p. 505.</w:t>
      </w:r>
      <w:bookmarkEnd w:id="3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3" w:name="_ENREF_33"/>
      <w:r w:rsidRPr="00605851">
        <w:rPr>
          <w:color w:val="000000" w:themeColor="text1"/>
          <w:szCs w:val="24"/>
        </w:rPr>
        <w:t>33.</w:t>
      </w:r>
      <w:r w:rsidRPr="00605851">
        <w:rPr>
          <w:color w:val="000000" w:themeColor="text1"/>
          <w:szCs w:val="24"/>
        </w:rPr>
        <w:tab/>
        <w:t>Levine, D.A. and C.G.A.R. Network, Integrated genomic characterization of endometrial carcinoma. Nature, 2013. 497(7447): p. 67.</w:t>
      </w:r>
      <w:bookmarkEnd w:id="3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4" w:name="_ENREF_34"/>
      <w:r w:rsidRPr="00605851">
        <w:rPr>
          <w:color w:val="000000" w:themeColor="text1"/>
          <w:szCs w:val="24"/>
        </w:rPr>
        <w:t>34.</w:t>
      </w:r>
      <w:r w:rsidRPr="00605851">
        <w:rPr>
          <w:color w:val="000000" w:themeColor="text1"/>
          <w:szCs w:val="24"/>
        </w:rPr>
        <w:tab/>
        <w:t>Talhouk, A. and J. McAlpine, New classification of endometrial cancers: the development and potential applications of genomic-based classification in research and clinical care. Gynecologic oncology research and practice, 2016. 3(1): p. 14.</w:t>
      </w:r>
      <w:bookmarkEnd w:id="3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5" w:name="_ENREF_35"/>
      <w:r w:rsidRPr="00605851">
        <w:rPr>
          <w:color w:val="000000" w:themeColor="text1"/>
          <w:szCs w:val="24"/>
        </w:rPr>
        <w:t>35.</w:t>
      </w:r>
      <w:r w:rsidRPr="00605851">
        <w:rPr>
          <w:color w:val="000000" w:themeColor="text1"/>
          <w:szCs w:val="24"/>
        </w:rPr>
        <w:tab/>
        <w:t>Murali, R., R.A. Soslow, and B. Weigelt, Classification of endometrial carcinoma: more than two types. The Lancet Oncology, 2014. 15(7): p. e268-e278.</w:t>
      </w:r>
      <w:bookmarkEnd w:id="3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6" w:name="_ENREF_36"/>
      <w:r w:rsidRPr="00605851">
        <w:rPr>
          <w:color w:val="000000" w:themeColor="text1"/>
          <w:szCs w:val="24"/>
        </w:rPr>
        <w:t>36.</w:t>
      </w:r>
      <w:r w:rsidRPr="00605851">
        <w:rPr>
          <w:color w:val="000000" w:themeColor="text1"/>
          <w:szCs w:val="24"/>
        </w:rPr>
        <w:tab/>
        <w:t>Textbook of Gyneacological Oncology. 4 th ed, ed. M.G. A Ayhan, P Dursun, N Reed. 2016, Ankara: Güneş Kitabevi.</w:t>
      </w:r>
      <w:bookmarkEnd w:id="3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7" w:name="_ENREF_37"/>
      <w:r w:rsidRPr="00605851">
        <w:rPr>
          <w:color w:val="000000" w:themeColor="text1"/>
          <w:szCs w:val="24"/>
        </w:rPr>
        <w:t>37.</w:t>
      </w:r>
      <w:r w:rsidRPr="00605851">
        <w:rPr>
          <w:color w:val="000000" w:themeColor="text1"/>
          <w:szCs w:val="24"/>
        </w:rPr>
        <w:tab/>
        <w:t>Mariani, A., et al., Prospective assessment of lymphatic dissemination in endometrial cancer: a paradigm shift in surgical staging. Gynecologic oncology, 2008. 109(1): p. 11-18.</w:t>
      </w:r>
      <w:bookmarkEnd w:id="3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8" w:name="_ENREF_38"/>
      <w:r w:rsidRPr="00605851">
        <w:rPr>
          <w:color w:val="000000" w:themeColor="text1"/>
          <w:szCs w:val="24"/>
        </w:rPr>
        <w:t>38.</w:t>
      </w:r>
      <w:r w:rsidRPr="00605851">
        <w:rPr>
          <w:color w:val="000000" w:themeColor="text1"/>
          <w:szCs w:val="24"/>
        </w:rPr>
        <w:tab/>
        <w:t>Colombo, N., et al., ESMO-ESGO-ESTRO consensus conference on endometrial cancer: diagnosis, treatment and follow-up, in Annals of Oncology. 2015. p. 16-41.</w:t>
      </w:r>
      <w:bookmarkEnd w:id="3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39" w:name="_ENREF_39"/>
      <w:r w:rsidRPr="00605851">
        <w:rPr>
          <w:color w:val="000000" w:themeColor="text1"/>
          <w:szCs w:val="24"/>
        </w:rPr>
        <w:t>39.</w:t>
      </w:r>
      <w:r w:rsidRPr="00605851">
        <w:rPr>
          <w:color w:val="000000" w:themeColor="text1"/>
          <w:szCs w:val="24"/>
        </w:rPr>
        <w:tab/>
        <w:t>Turan, T., et al., Is it possible to predict para-aortic lymph node metastasis in endometrial cancer? European Journal of Obstetrics &amp; Gynecology and Reproductive Biology, 2011. 158(2): p. 274-279.</w:t>
      </w:r>
      <w:bookmarkEnd w:id="3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0" w:name="_ENREF_40"/>
      <w:r w:rsidRPr="00605851">
        <w:rPr>
          <w:color w:val="000000" w:themeColor="text1"/>
          <w:szCs w:val="24"/>
        </w:rPr>
        <w:t>40.</w:t>
      </w:r>
      <w:r w:rsidRPr="00605851">
        <w:rPr>
          <w:color w:val="000000" w:themeColor="text1"/>
          <w:szCs w:val="24"/>
        </w:rPr>
        <w:tab/>
        <w:t>Sari, M.E., et al., Risk factors for paraaortic lymph node metastasis in endometrial cancer. International journal of clinical oncology, 2017. 22(5): p. 937-944.</w:t>
      </w:r>
      <w:bookmarkEnd w:id="4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1" w:name="_ENREF_41"/>
      <w:r w:rsidRPr="00605851">
        <w:rPr>
          <w:color w:val="000000" w:themeColor="text1"/>
          <w:szCs w:val="24"/>
        </w:rPr>
        <w:t>41.</w:t>
      </w:r>
      <w:r w:rsidRPr="00605851">
        <w:rPr>
          <w:color w:val="000000" w:themeColor="text1"/>
          <w:szCs w:val="24"/>
        </w:rPr>
        <w:tab/>
        <w:t>Altay, A., et al., Analysis of metastatic regional lymph node locations and predictors of para-aortic lymph node involvement in endometrial cancer patients at risk for lymphatic dissemination. International Journal of Gynecological Cancer, 2015. 25(4): p. 657-664.</w:t>
      </w:r>
      <w:bookmarkEnd w:id="4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2" w:name="_ENREF_42"/>
      <w:r w:rsidRPr="00605851">
        <w:rPr>
          <w:color w:val="000000" w:themeColor="text1"/>
          <w:szCs w:val="24"/>
        </w:rPr>
        <w:t>42.</w:t>
      </w:r>
      <w:r w:rsidRPr="00605851">
        <w:rPr>
          <w:color w:val="000000" w:themeColor="text1"/>
          <w:szCs w:val="24"/>
        </w:rPr>
        <w:tab/>
        <w:t>Luomaranta, A., et al., Prediction of para-aortic spread by gross pelvic lymph node findings in patients with endometrial carcinoma. International Journal of Gynecological Cancer, 2014. 24(4): p. 697-702.</w:t>
      </w:r>
      <w:bookmarkEnd w:id="42"/>
    </w:p>
    <w:p w:rsidR="00BA363E" w:rsidRPr="00605851" w:rsidRDefault="00BA363E" w:rsidP="00F34566">
      <w:pPr>
        <w:pStyle w:val="EndNoteBibliography"/>
        <w:ind w:left="720" w:hanging="720"/>
        <w:rPr>
          <w:color w:val="000000" w:themeColor="text1"/>
          <w:szCs w:val="24"/>
        </w:rPr>
      </w:pPr>
    </w:p>
    <w:p w:rsidR="0064531E" w:rsidRPr="00605851" w:rsidRDefault="0064531E" w:rsidP="00F34566">
      <w:pPr>
        <w:pStyle w:val="EndNoteBibliography"/>
        <w:ind w:left="720" w:hanging="720"/>
        <w:rPr>
          <w:color w:val="000000" w:themeColor="text1"/>
          <w:szCs w:val="24"/>
        </w:rPr>
      </w:pPr>
      <w:bookmarkStart w:id="43" w:name="_ENREF_43"/>
      <w:r w:rsidRPr="00605851">
        <w:rPr>
          <w:color w:val="000000" w:themeColor="text1"/>
          <w:szCs w:val="24"/>
        </w:rPr>
        <w:t>43.</w:t>
      </w:r>
      <w:r w:rsidRPr="00605851">
        <w:rPr>
          <w:color w:val="000000" w:themeColor="text1"/>
          <w:szCs w:val="24"/>
        </w:rPr>
        <w:tab/>
        <w:t>Kang, S., et al., A Web-based nomogram predicting para-aortic nodal metastasis in incompletely staged patients with endometrial cancer: a Korean Multicenter Study. International Journal of Gynecological Cancer, 2014. 24(3): p. 513-519.</w:t>
      </w:r>
      <w:bookmarkEnd w:id="43"/>
    </w:p>
    <w:p w:rsidR="0064531E" w:rsidRDefault="0064531E" w:rsidP="00F34566">
      <w:pPr>
        <w:pStyle w:val="EndNoteBibliography"/>
        <w:ind w:left="720" w:hanging="720"/>
        <w:rPr>
          <w:color w:val="000000" w:themeColor="text1"/>
          <w:szCs w:val="24"/>
        </w:rPr>
      </w:pPr>
      <w:bookmarkStart w:id="44" w:name="_ENREF_44"/>
      <w:r w:rsidRPr="00605851">
        <w:rPr>
          <w:color w:val="000000" w:themeColor="text1"/>
          <w:szCs w:val="24"/>
        </w:rPr>
        <w:lastRenderedPageBreak/>
        <w:t>44.</w:t>
      </w:r>
      <w:r w:rsidRPr="00605851">
        <w:rPr>
          <w:color w:val="000000" w:themeColor="text1"/>
          <w:szCs w:val="24"/>
        </w:rPr>
        <w:tab/>
        <w:t>Ayhan, A., et al., Lymph node metastasis in early endometrium cancer. Australian and New Zealand Journal of Obstetrics and Gynaecology, 1989. 29(3): p. 332-335.</w:t>
      </w:r>
      <w:bookmarkEnd w:id="4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5" w:name="_ENREF_45"/>
      <w:r w:rsidRPr="00605851">
        <w:rPr>
          <w:color w:val="000000" w:themeColor="text1"/>
          <w:szCs w:val="24"/>
        </w:rPr>
        <w:t>45.</w:t>
      </w:r>
      <w:r w:rsidRPr="00605851">
        <w:rPr>
          <w:color w:val="000000" w:themeColor="text1"/>
          <w:szCs w:val="24"/>
        </w:rPr>
        <w:tab/>
        <w:t>Mariani, A., et al., Potential therapeutic role of para-aortic lymphadenectomy in node-positive endometrial cancer. Gynecologic oncology, 2000. 76(3): p. 348-356.</w:t>
      </w:r>
      <w:bookmarkEnd w:id="4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6" w:name="_ENREF_46"/>
      <w:r w:rsidRPr="00605851">
        <w:rPr>
          <w:color w:val="000000" w:themeColor="text1"/>
          <w:szCs w:val="24"/>
        </w:rPr>
        <w:t>46.</w:t>
      </w:r>
      <w:r w:rsidRPr="00605851">
        <w:rPr>
          <w:color w:val="000000" w:themeColor="text1"/>
          <w:szCs w:val="24"/>
        </w:rPr>
        <w:tab/>
        <w:t>Panici, P.B., et al., Systematic pelvic lymphadenectomy vs no lymphadenectomy in early-stage endometrial carcinoma: randomized clinical trial. JNCI: Journal of the National Cancer Institute, 2008. 100(23): p. 1707-1716.</w:t>
      </w:r>
      <w:bookmarkEnd w:id="4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7" w:name="_ENREF_47"/>
      <w:r w:rsidRPr="00605851">
        <w:rPr>
          <w:color w:val="000000" w:themeColor="text1"/>
          <w:szCs w:val="24"/>
        </w:rPr>
        <w:t>47.</w:t>
      </w:r>
      <w:r w:rsidRPr="00605851">
        <w:rPr>
          <w:color w:val="000000" w:themeColor="text1"/>
          <w:szCs w:val="24"/>
        </w:rPr>
        <w:tab/>
        <w:t>Kitchener, H., et al., Efficacy of systematic pelvic lymphadenectomy in endometrial cancer (MRC ASTEC trial): a randomised study. Lancet (London, England), 2009. 373(9658): p. 125-136.</w:t>
      </w:r>
      <w:bookmarkEnd w:id="4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8" w:name="_ENREF_48"/>
      <w:r w:rsidRPr="00605851">
        <w:rPr>
          <w:color w:val="000000" w:themeColor="text1"/>
          <w:szCs w:val="24"/>
        </w:rPr>
        <w:t>48.</w:t>
      </w:r>
      <w:r w:rsidRPr="00605851">
        <w:rPr>
          <w:color w:val="000000" w:themeColor="text1"/>
          <w:szCs w:val="24"/>
        </w:rPr>
        <w:tab/>
        <w:t>Todo, Y., et al., Survival effect of para-aortic lymphadenectomy in endometrial cancer (SEPAL study): a retrospective cohort analysis. The Lancet, 2010. 375(9721): p. 1165-1172.</w:t>
      </w:r>
      <w:bookmarkEnd w:id="4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49" w:name="_ENREF_49"/>
      <w:r w:rsidRPr="00605851">
        <w:rPr>
          <w:color w:val="000000" w:themeColor="text1"/>
          <w:szCs w:val="24"/>
        </w:rPr>
        <w:t>49.</w:t>
      </w:r>
      <w:r w:rsidRPr="00605851">
        <w:rPr>
          <w:color w:val="000000" w:themeColor="text1"/>
          <w:szCs w:val="24"/>
        </w:rPr>
        <w:tab/>
        <w:t>Chan, J.K., et al., Lymphadenectomy in endometrioid uterine cancer staging: how many lymph nodes are enough? A study of 11,443 patients. Cancer, 2007. 109(12): p. 2454-2460.</w:t>
      </w:r>
      <w:bookmarkEnd w:id="4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0" w:name="_ENREF_50"/>
      <w:r w:rsidRPr="00605851">
        <w:rPr>
          <w:color w:val="000000" w:themeColor="text1"/>
          <w:szCs w:val="24"/>
        </w:rPr>
        <w:t>50.</w:t>
      </w:r>
      <w:r w:rsidRPr="00605851">
        <w:rPr>
          <w:color w:val="000000" w:themeColor="text1"/>
          <w:szCs w:val="24"/>
        </w:rPr>
        <w:tab/>
        <w:t>Cragun, J.M., et al., Retrospective analysis of selective lymphadenectomy in apparent early-stage endometrial cancer. J Clin Oncol, 2005. 23(16): p. 3668-3675.</w:t>
      </w:r>
      <w:bookmarkEnd w:id="5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1" w:name="_ENREF_51"/>
      <w:r w:rsidRPr="00605851">
        <w:rPr>
          <w:color w:val="000000" w:themeColor="text1"/>
          <w:szCs w:val="24"/>
        </w:rPr>
        <w:t>51.</w:t>
      </w:r>
      <w:r w:rsidRPr="00605851">
        <w:rPr>
          <w:color w:val="000000" w:themeColor="text1"/>
          <w:szCs w:val="24"/>
        </w:rPr>
        <w:tab/>
        <w:t>Lutman, C.V., et al., Pelvic lymph node count is an important prognostic variable for FIGO stage I and II endometrial carcinoma with high-risk histology. Gynecologic oncology, 2006. 102(1): p. 92-97.</w:t>
      </w:r>
      <w:bookmarkEnd w:id="5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2" w:name="_ENREF_52"/>
      <w:r w:rsidRPr="00605851">
        <w:rPr>
          <w:color w:val="000000" w:themeColor="text1"/>
          <w:szCs w:val="24"/>
        </w:rPr>
        <w:t>52.</w:t>
      </w:r>
      <w:r w:rsidRPr="00605851">
        <w:rPr>
          <w:color w:val="000000" w:themeColor="text1"/>
          <w:szCs w:val="24"/>
        </w:rPr>
        <w:tab/>
        <w:t>Goff, B.A. and L.W. Rice, Assessment of depth of myometrial invasion in endometrial adenocarcinoma. Gynecologic oncology, 1990. 38(1): p. 46-48.</w:t>
      </w:r>
      <w:bookmarkEnd w:id="5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3" w:name="_ENREF_53"/>
      <w:r w:rsidRPr="00605851">
        <w:rPr>
          <w:color w:val="000000" w:themeColor="text1"/>
          <w:szCs w:val="24"/>
        </w:rPr>
        <w:t>53.</w:t>
      </w:r>
      <w:r w:rsidRPr="00605851">
        <w:rPr>
          <w:color w:val="000000" w:themeColor="text1"/>
          <w:szCs w:val="24"/>
        </w:rPr>
        <w:tab/>
        <w:t>Barakat, R.R., et al., Twelve-year experience in the management of endometrial cancer: a change in surgical and postoperative radiation approaches. Gynecologic oncology, 2007. 105(1): p. 150-156.</w:t>
      </w:r>
      <w:bookmarkEnd w:id="5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4" w:name="_ENREF_54"/>
      <w:r w:rsidRPr="00605851">
        <w:rPr>
          <w:color w:val="000000" w:themeColor="text1"/>
          <w:szCs w:val="24"/>
        </w:rPr>
        <w:t>54.</w:t>
      </w:r>
      <w:r w:rsidRPr="00605851">
        <w:rPr>
          <w:color w:val="000000" w:themeColor="text1"/>
          <w:szCs w:val="24"/>
        </w:rPr>
        <w:tab/>
        <w:t>Wright, J.D., et al., Influence of lymphadenectomy on survival for early-stage endometrial cancer. Obstetrics and gynecology, 2016. 127(1): p. 109.</w:t>
      </w:r>
      <w:bookmarkEnd w:id="5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5" w:name="_ENREF_55"/>
      <w:r w:rsidRPr="00605851">
        <w:rPr>
          <w:color w:val="000000" w:themeColor="text1"/>
          <w:szCs w:val="24"/>
        </w:rPr>
        <w:t>55.</w:t>
      </w:r>
      <w:r w:rsidRPr="00605851">
        <w:rPr>
          <w:color w:val="000000" w:themeColor="text1"/>
          <w:szCs w:val="24"/>
        </w:rPr>
        <w:tab/>
        <w:t>Kucera, E., et al., Accuracy of intraoperative frozen-section diagnosis in stage I endometrial adenocarcinoma. Gynecologic and obstetric investigation, 2000. 49(1): p. 62-66.</w:t>
      </w:r>
      <w:bookmarkEnd w:id="5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6" w:name="_ENREF_56"/>
      <w:r w:rsidRPr="00605851">
        <w:rPr>
          <w:color w:val="000000" w:themeColor="text1"/>
          <w:szCs w:val="24"/>
        </w:rPr>
        <w:t>56.</w:t>
      </w:r>
      <w:r w:rsidRPr="00605851">
        <w:rPr>
          <w:color w:val="000000" w:themeColor="text1"/>
          <w:szCs w:val="24"/>
        </w:rPr>
        <w:tab/>
        <w:t>Wang, X., et al., Clinical factors affecting the diagnostic accuracy of assessing dilation and curettage vs frozen section specimens for histologic grade and depth of myometrial invasion in endometrial carcinoma. American journal of obstetrics and gynecology, 2009. 201(2): p. 194. e1-194. e10.</w:t>
      </w:r>
      <w:bookmarkEnd w:id="5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7" w:name="_ENREF_57"/>
      <w:r w:rsidRPr="00605851">
        <w:rPr>
          <w:color w:val="000000" w:themeColor="text1"/>
          <w:szCs w:val="24"/>
        </w:rPr>
        <w:t>57.</w:t>
      </w:r>
      <w:r w:rsidRPr="00605851">
        <w:rPr>
          <w:color w:val="000000" w:themeColor="text1"/>
          <w:szCs w:val="24"/>
        </w:rPr>
        <w:tab/>
        <w:t xml:space="preserve">Trovik, J., et al., Stathmin overexpression identifies high risk patients and lymph node metastasis in endometrial cancer. Clinical cancer research, 2011: p. </w:t>
      </w:r>
      <w:r w:rsidRPr="00605851">
        <w:rPr>
          <w:color w:val="000000" w:themeColor="text1"/>
          <w:szCs w:val="24"/>
        </w:rPr>
        <w:lastRenderedPageBreak/>
        <w:t>clincanres. 2412.2010.</w:t>
      </w:r>
      <w:bookmarkEnd w:id="5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8" w:name="_ENREF_58"/>
      <w:r w:rsidRPr="00605851">
        <w:rPr>
          <w:color w:val="000000" w:themeColor="text1"/>
          <w:szCs w:val="24"/>
        </w:rPr>
        <w:t>58.</w:t>
      </w:r>
      <w:r w:rsidRPr="00605851">
        <w:rPr>
          <w:color w:val="000000" w:themeColor="text1"/>
          <w:szCs w:val="24"/>
        </w:rPr>
        <w:tab/>
        <w:t>Colombo, N., et al., Endometrial cancer: ESMO Clinical Practice Guidelines for diagnosis, treatment and follow-up. Annals of oncology, 2013. 24(suppl_6): p. vi33-vi38.</w:t>
      </w:r>
      <w:bookmarkEnd w:id="5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59" w:name="_ENREF_59"/>
      <w:r w:rsidRPr="00605851">
        <w:rPr>
          <w:color w:val="000000" w:themeColor="text1"/>
          <w:szCs w:val="24"/>
        </w:rPr>
        <w:t>59.</w:t>
      </w:r>
      <w:r w:rsidRPr="00605851">
        <w:rPr>
          <w:color w:val="000000" w:themeColor="text1"/>
          <w:szCs w:val="24"/>
        </w:rPr>
        <w:tab/>
        <w:t>Mariani, A., et al., Low-risk corpus cancer: is lymphadenectomy or radiotherapy necessary? American journal of obstetrics and gynecology, 2000. 182(6): p. 1506-1519.</w:t>
      </w:r>
      <w:bookmarkEnd w:id="5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0" w:name="_ENREF_60"/>
      <w:r w:rsidRPr="00605851">
        <w:rPr>
          <w:color w:val="000000" w:themeColor="text1"/>
          <w:szCs w:val="24"/>
        </w:rPr>
        <w:t>60.</w:t>
      </w:r>
      <w:r w:rsidRPr="00605851">
        <w:rPr>
          <w:color w:val="000000" w:themeColor="text1"/>
          <w:szCs w:val="24"/>
        </w:rPr>
        <w:tab/>
        <w:t>Korkmaz, V., et al., Comparison of three different risk-stratification models for predicting lymph node involvement in endometrioid endometrial cancer clinically confined to the uterus. Journal of gynecologic oncology, 2017. 28(6).</w:t>
      </w:r>
      <w:bookmarkEnd w:id="6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1" w:name="_ENREF_61"/>
      <w:r w:rsidRPr="00605851">
        <w:rPr>
          <w:color w:val="000000" w:themeColor="text1"/>
          <w:szCs w:val="24"/>
        </w:rPr>
        <w:t>61.</w:t>
      </w:r>
      <w:r w:rsidRPr="00605851">
        <w:rPr>
          <w:color w:val="000000" w:themeColor="text1"/>
          <w:szCs w:val="24"/>
        </w:rPr>
        <w:tab/>
        <w:t>Cormier, B., et al., Sentinel lymph node procedure in endometrial cancer: a systematic review and proposal for standardization of future research. Gynecologic oncology, 2015. 138(2): p. 478-485.</w:t>
      </w:r>
      <w:bookmarkEnd w:id="6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2" w:name="_ENREF_62"/>
      <w:r w:rsidRPr="00605851">
        <w:rPr>
          <w:color w:val="000000" w:themeColor="text1"/>
          <w:szCs w:val="24"/>
        </w:rPr>
        <w:t>62.</w:t>
      </w:r>
      <w:r w:rsidRPr="00605851">
        <w:rPr>
          <w:color w:val="000000" w:themeColor="text1"/>
          <w:szCs w:val="24"/>
        </w:rPr>
        <w:tab/>
        <w:t>Kim, C.H., et al., Sentinel lymph node mapping with pathologic ultrastaging: a valuable tool for assessing nodal metastasis in low-grade endometrial cancer with superficial myoinvasion. Gynecol Oncol, 2013. 131(3): p. 714-9.</w:t>
      </w:r>
      <w:bookmarkEnd w:id="6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3" w:name="_ENREF_63"/>
      <w:r w:rsidRPr="00605851">
        <w:rPr>
          <w:color w:val="000000" w:themeColor="text1"/>
          <w:szCs w:val="24"/>
        </w:rPr>
        <w:t>63.</w:t>
      </w:r>
      <w:r w:rsidRPr="00605851">
        <w:rPr>
          <w:color w:val="000000" w:themeColor="text1"/>
          <w:szCs w:val="24"/>
        </w:rPr>
        <w:tab/>
        <w:t>Eriksson, A.G.Z., et al., Comparison of a sentinel lymph node and a selective lymphadenectomy algorithm in patients with endometrioid endometrial carcinoma and limited myometrial invasion. Gynecologic oncology, 2016. 140(3): p. 394-399.</w:t>
      </w:r>
      <w:bookmarkEnd w:id="6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4" w:name="_ENREF_64"/>
      <w:r w:rsidRPr="00605851">
        <w:rPr>
          <w:color w:val="000000" w:themeColor="text1"/>
          <w:szCs w:val="24"/>
        </w:rPr>
        <w:t>64.</w:t>
      </w:r>
      <w:r w:rsidRPr="00605851">
        <w:rPr>
          <w:color w:val="000000" w:themeColor="text1"/>
          <w:szCs w:val="24"/>
        </w:rPr>
        <w:tab/>
        <w:t>Clair, C.M.S., et al., Low-volume lymph node metastasis discovered during sentinel lymph node mapping for endometrial carcinoma. Annals of surgical oncology, 2016. 23(5): p. 1653-1659.</w:t>
      </w:r>
      <w:bookmarkEnd w:id="6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5" w:name="_ENREF_65"/>
      <w:r w:rsidRPr="00605851">
        <w:rPr>
          <w:color w:val="000000" w:themeColor="text1"/>
          <w:szCs w:val="24"/>
        </w:rPr>
        <w:t>65.</w:t>
      </w:r>
      <w:r w:rsidRPr="00605851">
        <w:rPr>
          <w:color w:val="000000" w:themeColor="text1"/>
          <w:szCs w:val="24"/>
        </w:rPr>
        <w:tab/>
        <w:t>Rossi, E.C., et al., A comparison of sentinel lymph node biopsy to lymphadenectomy for endometrial cancer staging (FIRES trial): a multicentre, prospective, cohort study. The Lancet Oncology, 2017. 18(3): p. 384-392.</w:t>
      </w:r>
      <w:bookmarkEnd w:id="6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6" w:name="_ENREF_66"/>
      <w:r w:rsidRPr="00605851">
        <w:rPr>
          <w:color w:val="000000" w:themeColor="text1"/>
          <w:szCs w:val="24"/>
        </w:rPr>
        <w:t>66.</w:t>
      </w:r>
      <w:r w:rsidRPr="00605851">
        <w:rPr>
          <w:color w:val="000000" w:themeColor="text1"/>
          <w:szCs w:val="24"/>
        </w:rPr>
        <w:tab/>
        <w:t>Tropé, C., et al., Treatment of recurent endometrial adenocarcinoma with a combination of doxorubicin and cisplatin. American Journal of Obstetrics &amp; Gynecology, 1984. 149(4): p. 379-381.</w:t>
      </w:r>
      <w:bookmarkEnd w:id="6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7" w:name="_ENREF_67"/>
      <w:r w:rsidRPr="00605851">
        <w:rPr>
          <w:color w:val="000000" w:themeColor="text1"/>
          <w:szCs w:val="24"/>
        </w:rPr>
        <w:t>67.</w:t>
      </w:r>
      <w:r w:rsidRPr="00605851">
        <w:rPr>
          <w:color w:val="000000" w:themeColor="text1"/>
          <w:szCs w:val="24"/>
        </w:rPr>
        <w:tab/>
        <w:t>Barrett, R.J., et al., Circadian-timed combination doxorubicin-cisplatin chemotherapy for advanced endometrial carcinoma. A phase II study of the Gynecologic Oncology Group. American journal of clinical oncology, 1993. 16(6): p. 494-496.</w:t>
      </w:r>
      <w:bookmarkEnd w:id="6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8" w:name="_ENREF_68"/>
      <w:r w:rsidRPr="00605851">
        <w:rPr>
          <w:color w:val="000000" w:themeColor="text1"/>
          <w:szCs w:val="24"/>
        </w:rPr>
        <w:t>68.</w:t>
      </w:r>
      <w:r w:rsidRPr="00605851">
        <w:rPr>
          <w:color w:val="000000" w:themeColor="text1"/>
          <w:szCs w:val="24"/>
        </w:rPr>
        <w:tab/>
        <w:t>Pectasides, D., et al., Carboplatin and paclitaxel in advanced or metastatic endometrial cancer. Gynecologic oncology, 2008. 109(2): p. 250-254.</w:t>
      </w:r>
      <w:bookmarkEnd w:id="6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69" w:name="_ENREF_69"/>
      <w:r w:rsidRPr="00605851">
        <w:rPr>
          <w:color w:val="000000" w:themeColor="text1"/>
          <w:szCs w:val="24"/>
        </w:rPr>
        <w:t>69.</w:t>
      </w:r>
      <w:r w:rsidRPr="00605851">
        <w:rPr>
          <w:color w:val="000000" w:themeColor="text1"/>
          <w:szCs w:val="24"/>
        </w:rPr>
        <w:tab/>
        <w:t>Sorbe, B., et al., Treatment of primary advanced and recurrent endometrial carcinoma with a combination of carboplatin and paclitaxel—long‐term follow‐up. International Journal of Gynecological Cancer, 2008. 18(4): p. 803-808.</w:t>
      </w:r>
      <w:bookmarkEnd w:id="6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0" w:name="_ENREF_70"/>
      <w:r w:rsidRPr="00605851">
        <w:rPr>
          <w:color w:val="000000" w:themeColor="text1"/>
          <w:szCs w:val="24"/>
        </w:rPr>
        <w:lastRenderedPageBreak/>
        <w:t>70.</w:t>
      </w:r>
      <w:r w:rsidRPr="00605851">
        <w:rPr>
          <w:color w:val="000000" w:themeColor="text1"/>
          <w:szCs w:val="24"/>
        </w:rPr>
        <w:tab/>
        <w:t>Decruze, S. and J. Green, Hormone therapy in advanced and recurrent endometrial cancer: a systematic review. International Journal of Gynecological Cancer, 2007. 17(5): p. 964-978.</w:t>
      </w:r>
      <w:bookmarkEnd w:id="7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1" w:name="_ENREF_71"/>
      <w:r w:rsidRPr="00605851">
        <w:rPr>
          <w:color w:val="000000" w:themeColor="text1"/>
          <w:szCs w:val="24"/>
        </w:rPr>
        <w:t>71.</w:t>
      </w:r>
      <w:r w:rsidRPr="00605851">
        <w:rPr>
          <w:color w:val="000000" w:themeColor="text1"/>
          <w:szCs w:val="24"/>
        </w:rPr>
        <w:tab/>
        <w:t>Pandya, K.J., et al., Megestrol and tamoxifen in patients with advanced endometrial cancer: an Eastern Cooperative Oncology Group Study (E4882). American journal of clinical oncology, 2001. 24(1): p. 43-46.</w:t>
      </w:r>
      <w:bookmarkEnd w:id="71"/>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2" w:name="_ENREF_72"/>
      <w:r w:rsidRPr="00605851">
        <w:rPr>
          <w:color w:val="000000" w:themeColor="text1"/>
          <w:szCs w:val="24"/>
        </w:rPr>
        <w:t>72.</w:t>
      </w:r>
      <w:r w:rsidRPr="00605851">
        <w:rPr>
          <w:color w:val="000000" w:themeColor="text1"/>
          <w:szCs w:val="24"/>
        </w:rPr>
        <w:tab/>
        <w:t>Scott, C.L., E.M. Swisher, and S.H. Kaufmann, Poly (ADP-ribose) polymerase inhibitors: recent advances and future development. Journal of Clinical Oncology, 2015. 33(12): p. 1397.</w:t>
      </w:r>
      <w:bookmarkEnd w:id="72"/>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3" w:name="_ENREF_73"/>
      <w:r w:rsidRPr="00605851">
        <w:rPr>
          <w:color w:val="000000" w:themeColor="text1"/>
          <w:szCs w:val="24"/>
        </w:rPr>
        <w:t>73.</w:t>
      </w:r>
      <w:r w:rsidRPr="00605851">
        <w:rPr>
          <w:color w:val="000000" w:themeColor="text1"/>
          <w:szCs w:val="24"/>
        </w:rPr>
        <w:tab/>
        <w:t>Soufla, G., S. Sifakis, and D.A. Spandidos, FGF2 transcript levels are positively correlated with EGF and IGF-1 in the malignant endometrium. Cancer letters, 2008. 259(2): p. 146-155.</w:t>
      </w:r>
      <w:bookmarkEnd w:id="7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4" w:name="_ENREF_74"/>
      <w:r w:rsidRPr="00605851">
        <w:rPr>
          <w:color w:val="000000" w:themeColor="text1"/>
          <w:szCs w:val="24"/>
        </w:rPr>
        <w:t>74.</w:t>
      </w:r>
      <w:r w:rsidRPr="00605851">
        <w:rPr>
          <w:color w:val="000000" w:themeColor="text1"/>
          <w:szCs w:val="24"/>
        </w:rPr>
        <w:tab/>
        <w:t>Klopp, A., et al., The role of postoperative radiation therapy for endometrial cancer: executive summary of an American Society for Radiation Oncology evidence-based guideline. Practical radiation oncology, 2014. 4(3): p. 137-144.</w:t>
      </w:r>
      <w:bookmarkEnd w:id="7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5" w:name="_ENREF_75"/>
      <w:r w:rsidRPr="00605851">
        <w:rPr>
          <w:color w:val="000000" w:themeColor="text1"/>
          <w:szCs w:val="24"/>
        </w:rPr>
        <w:t>75.</w:t>
      </w:r>
      <w:r w:rsidRPr="00605851">
        <w:rPr>
          <w:color w:val="000000" w:themeColor="text1"/>
          <w:szCs w:val="24"/>
        </w:rPr>
        <w:tab/>
        <w:t>Aalders, J., et al., Postoperative external irradiation and prognostic parameters in stage I endometrial carcinoma: clinical and histopathologic study of 540 patients. Obstetrics and gynecology, 1980. 56(4): p. 419-427.</w:t>
      </w:r>
      <w:bookmarkEnd w:id="75"/>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6" w:name="_ENREF_76"/>
      <w:r w:rsidRPr="00605851">
        <w:rPr>
          <w:color w:val="000000" w:themeColor="text1"/>
          <w:szCs w:val="24"/>
        </w:rPr>
        <w:t>76.</w:t>
      </w:r>
      <w:r w:rsidRPr="00605851">
        <w:rPr>
          <w:color w:val="000000" w:themeColor="text1"/>
          <w:szCs w:val="24"/>
        </w:rPr>
        <w:tab/>
        <w:t>ASTEC, T., Adjuvant external beam radiotherapy in the treatment of endometrial cancer (MRC ASTEC and NCIC CTG EN. 5 randomised trials): pooled trial results, systematic review, and meta-analysis. Lancet, 2009. 373(9658): p. 137.</w:t>
      </w:r>
      <w:bookmarkEnd w:id="76"/>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7" w:name="_ENREF_77"/>
      <w:r w:rsidRPr="00605851">
        <w:rPr>
          <w:color w:val="000000" w:themeColor="text1"/>
          <w:szCs w:val="24"/>
        </w:rPr>
        <w:t>77.</w:t>
      </w:r>
      <w:r w:rsidRPr="00605851">
        <w:rPr>
          <w:color w:val="000000" w:themeColor="text1"/>
          <w:szCs w:val="24"/>
        </w:rPr>
        <w:tab/>
        <w:t>Creutzberg, C.L., et al., Fifteen-year radiotherapy outcomes of the randomized PORTEC-1 trial for endometrial carcinoma. International Journal of Radiation Oncology* Biology* Physics, 2011. 81(4): p. e631-e638.</w:t>
      </w:r>
      <w:bookmarkEnd w:id="77"/>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8" w:name="_ENREF_78"/>
      <w:r w:rsidRPr="00605851">
        <w:rPr>
          <w:color w:val="000000" w:themeColor="text1"/>
          <w:szCs w:val="24"/>
        </w:rPr>
        <w:t>78.</w:t>
      </w:r>
      <w:r w:rsidRPr="00605851">
        <w:rPr>
          <w:color w:val="000000" w:themeColor="text1"/>
          <w:szCs w:val="24"/>
        </w:rPr>
        <w:tab/>
        <w:t>Nout, R., et al., Vaginal brachytherapy versus pelvic external beam radiotherapy for patients with endometrial cancer of high-intermediate risk (PORTEC-2): an open-label, non-inferiority, randomised trial. The Lancet, 2010. 375(9717): p. 816-823.</w:t>
      </w:r>
      <w:bookmarkEnd w:id="78"/>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79" w:name="_ENREF_79"/>
      <w:r w:rsidRPr="00605851">
        <w:rPr>
          <w:color w:val="000000" w:themeColor="text1"/>
          <w:szCs w:val="24"/>
        </w:rPr>
        <w:t>79.</w:t>
      </w:r>
      <w:r w:rsidRPr="00605851">
        <w:rPr>
          <w:color w:val="000000" w:themeColor="text1"/>
          <w:szCs w:val="24"/>
        </w:rPr>
        <w:tab/>
        <w:t>Randall, M.E., N.M. Spirtos, and P. Dvoretsky, Whole abdominal radiotherapy versus combination chemotherapy with doxorubicin and cisplatin in advanced endometrial carcinoma (phase III): Gynecologic Oncology Group Study No. 122. Journal of the National Cancer Institute. Monographs, 1995(19): p. 13-15.</w:t>
      </w:r>
      <w:bookmarkEnd w:id="79"/>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80" w:name="_ENREF_80"/>
      <w:r w:rsidRPr="00605851">
        <w:rPr>
          <w:color w:val="000000" w:themeColor="text1"/>
          <w:szCs w:val="24"/>
        </w:rPr>
        <w:t>80.</w:t>
      </w:r>
      <w:r w:rsidRPr="00605851">
        <w:rPr>
          <w:color w:val="000000" w:themeColor="text1"/>
          <w:szCs w:val="24"/>
        </w:rPr>
        <w:tab/>
        <w:t>Hogberg, T., et al., Sequential adjuvant chemotherapy and radiotherapy in endometrial cancer–results from two randomised studies. European journal of cancer, 2010. 46(13): p. 2422-2431.</w:t>
      </w:r>
      <w:bookmarkEnd w:id="80"/>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81" w:name="_ENREF_81"/>
      <w:r w:rsidRPr="00605851">
        <w:rPr>
          <w:color w:val="000000" w:themeColor="text1"/>
          <w:szCs w:val="24"/>
        </w:rPr>
        <w:t>81.</w:t>
      </w:r>
      <w:r w:rsidRPr="00605851">
        <w:rPr>
          <w:color w:val="000000" w:themeColor="text1"/>
          <w:szCs w:val="24"/>
        </w:rPr>
        <w:tab/>
        <w:t>Maggi, R., et al., Adjuvant chemotherapy vs radiotherapy in high-risk endometrial carcinoma: results of a randomised trial. British journal of cancer, 2006. 95(3): p. 266.</w:t>
      </w:r>
      <w:bookmarkEnd w:id="81"/>
    </w:p>
    <w:p w:rsidR="00BA363E" w:rsidRPr="00605851" w:rsidRDefault="00BA363E" w:rsidP="00F34566">
      <w:pPr>
        <w:pStyle w:val="EndNoteBibliography"/>
        <w:ind w:left="720" w:hanging="720"/>
        <w:rPr>
          <w:color w:val="000000" w:themeColor="text1"/>
          <w:szCs w:val="24"/>
        </w:rPr>
      </w:pPr>
    </w:p>
    <w:p w:rsidR="0064531E" w:rsidRPr="00605851" w:rsidRDefault="0064531E" w:rsidP="00F34566">
      <w:pPr>
        <w:pStyle w:val="EndNoteBibliography"/>
        <w:ind w:left="720" w:hanging="720"/>
        <w:rPr>
          <w:color w:val="000000" w:themeColor="text1"/>
          <w:szCs w:val="24"/>
        </w:rPr>
      </w:pPr>
      <w:bookmarkStart w:id="82" w:name="_ENREF_82"/>
      <w:r w:rsidRPr="00605851">
        <w:rPr>
          <w:color w:val="000000" w:themeColor="text1"/>
          <w:szCs w:val="24"/>
        </w:rPr>
        <w:t>82.</w:t>
      </w:r>
      <w:r w:rsidRPr="00605851">
        <w:rPr>
          <w:color w:val="000000" w:themeColor="text1"/>
          <w:szCs w:val="24"/>
        </w:rPr>
        <w:tab/>
        <w:t xml:space="preserve">de Boer, S.M., et al., Toxicity and quality of life after adjuvant chemoradiotherapy </w:t>
      </w:r>
      <w:r w:rsidRPr="00605851">
        <w:rPr>
          <w:color w:val="000000" w:themeColor="text1"/>
          <w:szCs w:val="24"/>
        </w:rPr>
        <w:lastRenderedPageBreak/>
        <w:t>versus radiotherapy alone for women with high-risk endometrial cancer (PORTEC-3): an open-label, multicentre, randomised, phase 3 trial. The Lancet Oncology, 2016. 17(8): p. 1114-1126.</w:t>
      </w:r>
      <w:bookmarkEnd w:id="82"/>
    </w:p>
    <w:p w:rsidR="0064531E" w:rsidRDefault="0064531E" w:rsidP="00F34566">
      <w:pPr>
        <w:pStyle w:val="EndNoteBibliography"/>
        <w:ind w:left="720" w:hanging="720"/>
        <w:rPr>
          <w:color w:val="000000" w:themeColor="text1"/>
          <w:szCs w:val="24"/>
        </w:rPr>
      </w:pPr>
      <w:bookmarkStart w:id="83" w:name="_ENREF_83"/>
      <w:r w:rsidRPr="00605851">
        <w:rPr>
          <w:color w:val="000000" w:themeColor="text1"/>
          <w:szCs w:val="24"/>
        </w:rPr>
        <w:t>83.</w:t>
      </w:r>
      <w:r w:rsidRPr="00605851">
        <w:rPr>
          <w:color w:val="000000" w:themeColor="text1"/>
          <w:szCs w:val="24"/>
        </w:rPr>
        <w:tab/>
        <w:t>Sohaib, S., et al., Recurrent endometrial cancer: patterns of recurrent disease and assessment of prognosis. Clinical radiology, 2007. 62(1): p. 28-34.</w:t>
      </w:r>
      <w:bookmarkEnd w:id="83"/>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84" w:name="_ENREF_84"/>
      <w:r w:rsidRPr="00605851">
        <w:rPr>
          <w:color w:val="000000" w:themeColor="text1"/>
          <w:szCs w:val="24"/>
        </w:rPr>
        <w:t>84.</w:t>
      </w:r>
      <w:r w:rsidRPr="00605851">
        <w:rPr>
          <w:color w:val="000000" w:themeColor="text1"/>
          <w:szCs w:val="24"/>
        </w:rPr>
        <w:tab/>
        <w:t>Mariani, A., et al., Endometrial carcinoma: paraaortic dissemination. Gynecologic oncology, 2004. 92(3): p. 833-838.</w:t>
      </w:r>
      <w:bookmarkEnd w:id="84"/>
    </w:p>
    <w:p w:rsidR="00BA363E" w:rsidRPr="00605851" w:rsidRDefault="00BA363E" w:rsidP="00F34566">
      <w:pPr>
        <w:pStyle w:val="EndNoteBibliography"/>
        <w:ind w:left="720" w:hanging="720"/>
        <w:rPr>
          <w:color w:val="000000" w:themeColor="text1"/>
          <w:szCs w:val="24"/>
        </w:rPr>
      </w:pPr>
    </w:p>
    <w:p w:rsidR="0064531E" w:rsidRDefault="0064531E" w:rsidP="00F34566">
      <w:pPr>
        <w:pStyle w:val="EndNoteBibliography"/>
        <w:ind w:left="720" w:hanging="720"/>
        <w:rPr>
          <w:color w:val="000000" w:themeColor="text1"/>
          <w:szCs w:val="24"/>
        </w:rPr>
      </w:pPr>
      <w:bookmarkStart w:id="85" w:name="_ENREF_85"/>
      <w:r w:rsidRPr="00605851">
        <w:rPr>
          <w:color w:val="000000" w:themeColor="text1"/>
          <w:szCs w:val="24"/>
        </w:rPr>
        <w:t>85.</w:t>
      </w:r>
      <w:r w:rsidRPr="00605851">
        <w:rPr>
          <w:color w:val="000000" w:themeColor="text1"/>
          <w:szCs w:val="24"/>
        </w:rPr>
        <w:tab/>
        <w:t>Vaizoglu, F., et al., Lymphovascular space involvement is the sole independent predictor of lymph node metastasis in clinical early stage endometrial cancer. Archives of gynecology and obstetrics, 2013. 288(6): p. 1391-1397.</w:t>
      </w:r>
      <w:bookmarkEnd w:id="85"/>
    </w:p>
    <w:p w:rsidR="00BA363E" w:rsidRPr="00605851" w:rsidRDefault="00BA363E" w:rsidP="00F34566">
      <w:pPr>
        <w:pStyle w:val="EndNoteBibliography"/>
        <w:ind w:left="720" w:hanging="720"/>
        <w:rPr>
          <w:color w:val="000000" w:themeColor="text1"/>
          <w:szCs w:val="24"/>
        </w:rPr>
      </w:pPr>
    </w:p>
    <w:p w:rsidR="0064531E" w:rsidRPr="00605851" w:rsidRDefault="0064531E" w:rsidP="00F34566">
      <w:pPr>
        <w:pStyle w:val="EndNoteBibliography"/>
        <w:ind w:left="720" w:hanging="720"/>
        <w:rPr>
          <w:color w:val="000000" w:themeColor="text1"/>
          <w:szCs w:val="24"/>
        </w:rPr>
      </w:pPr>
      <w:bookmarkStart w:id="86" w:name="_ENREF_86"/>
      <w:r w:rsidRPr="00605851">
        <w:rPr>
          <w:color w:val="000000" w:themeColor="text1"/>
          <w:szCs w:val="24"/>
        </w:rPr>
        <w:t>86.</w:t>
      </w:r>
      <w:r w:rsidRPr="00605851">
        <w:rPr>
          <w:color w:val="000000" w:themeColor="text1"/>
          <w:szCs w:val="24"/>
        </w:rPr>
        <w:tab/>
        <w:t>Lecuru, F., et al., Lymphatic drainage of the uterus. Preliminary results of an experimental study. Journal de gynécologie, obstétrique et biologie de la reproduction, 1997. 26(4): p. 418-423.</w:t>
      </w:r>
      <w:bookmarkEnd w:id="86"/>
    </w:p>
    <w:p w:rsidR="0064531E" w:rsidRPr="00605851" w:rsidRDefault="00250141" w:rsidP="00F34566">
      <w:pPr>
        <w:pStyle w:val="Balk21"/>
        <w:tabs>
          <w:tab w:val="left" w:pos="8505"/>
        </w:tabs>
        <w:spacing w:before="74"/>
        <w:ind w:right="-2"/>
        <w:rPr>
          <w:b w:val="0"/>
          <w:color w:val="000000" w:themeColor="text1"/>
        </w:rPr>
      </w:pPr>
      <w:r w:rsidRPr="00605851">
        <w:rPr>
          <w:b w:val="0"/>
          <w:color w:val="000000" w:themeColor="text1"/>
        </w:rPr>
        <w:fldChar w:fldCharType="end"/>
      </w:r>
    </w:p>
    <w:p w:rsidR="0064531E" w:rsidRPr="00605851" w:rsidRDefault="0064531E" w:rsidP="00F34566">
      <w:pPr>
        <w:rPr>
          <w:color w:val="000000" w:themeColor="text1"/>
          <w:sz w:val="24"/>
          <w:szCs w:val="24"/>
        </w:rPr>
      </w:pPr>
    </w:p>
    <w:p w:rsidR="0064531E" w:rsidRDefault="0064531E" w:rsidP="00F34566">
      <w:pPr>
        <w:pStyle w:val="Balk21"/>
        <w:spacing w:before="74"/>
        <w:ind w:left="0" w:right="-2"/>
        <w:rPr>
          <w:b w:val="0"/>
        </w:rPr>
      </w:pPr>
    </w:p>
    <w:sectPr w:rsidR="0064531E" w:rsidSect="00AE1978">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C4570" w:rsidRDefault="00EC4570" w:rsidP="0064531E">
      <w:r>
        <w:separator/>
      </w:r>
    </w:p>
  </w:endnote>
  <w:endnote w:type="continuationSeparator" w:id="0">
    <w:p w:rsidR="00EC4570" w:rsidRDefault="00EC4570" w:rsidP="00645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425A" w:rsidRDefault="0056425A">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425A" w:rsidRDefault="0056425A">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425A" w:rsidRDefault="0056425A">
    <w:pPr>
      <w:pStyle w:val="AltBilgi"/>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3672154"/>
      <w:docPartObj>
        <w:docPartGallery w:val="Page Numbers (Bottom of Page)"/>
        <w:docPartUnique/>
      </w:docPartObj>
    </w:sdtPr>
    <w:sdtEndPr/>
    <w:sdtContent>
      <w:p w:rsidR="0056425A" w:rsidRDefault="00EC4570">
        <w:pPr>
          <w:pStyle w:val="AltBilgi"/>
          <w:jc w:val="center"/>
        </w:pPr>
        <w:r>
          <w:rPr>
            <w:noProof/>
          </w:rPr>
          <w:fldChar w:fldCharType="begin"/>
        </w:r>
        <w:r>
          <w:rPr>
            <w:noProof/>
          </w:rPr>
          <w:instrText xml:space="preserve"> PAGE   \* MERGEFORMAT </w:instrText>
        </w:r>
        <w:r>
          <w:rPr>
            <w:noProof/>
          </w:rPr>
          <w:fldChar w:fldCharType="separate"/>
        </w:r>
        <w:r w:rsidR="00DE2E06">
          <w:rPr>
            <w:noProof/>
          </w:rPr>
          <w:t>34</w:t>
        </w:r>
        <w:r>
          <w:rPr>
            <w:noProof/>
          </w:rPr>
          <w:fldChar w:fldCharType="end"/>
        </w:r>
      </w:p>
    </w:sdtContent>
  </w:sdt>
  <w:p w:rsidR="0056425A" w:rsidRDefault="0056425A">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C4570" w:rsidRDefault="00EC4570" w:rsidP="0064531E">
      <w:r>
        <w:separator/>
      </w:r>
    </w:p>
  </w:footnote>
  <w:footnote w:type="continuationSeparator" w:id="0">
    <w:p w:rsidR="00EC4570" w:rsidRDefault="00EC4570" w:rsidP="006453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425A" w:rsidRDefault="0056425A">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425A" w:rsidRDefault="0056425A">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425A" w:rsidRDefault="0056425A">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B30BC7"/>
    <w:multiLevelType w:val="multilevel"/>
    <w:tmpl w:val="7196031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5EE4C17"/>
    <w:multiLevelType w:val="multilevel"/>
    <w:tmpl w:val="B62E7AEA"/>
    <w:lvl w:ilvl="0">
      <w:start w:val="1"/>
      <w:numFmt w:val="decimal"/>
      <w:lvlText w:val="%1."/>
      <w:lvlJc w:val="left"/>
      <w:pPr>
        <w:ind w:left="596" w:hanging="360"/>
      </w:pPr>
      <w:rPr>
        <w:rFonts w:hint="default"/>
      </w:rPr>
    </w:lvl>
    <w:lvl w:ilvl="1">
      <w:start w:val="1"/>
      <w:numFmt w:val="decimal"/>
      <w:isLgl/>
      <w:lvlText w:val="%1.%2."/>
      <w:lvlJc w:val="left"/>
      <w:pPr>
        <w:ind w:left="596" w:hanging="360"/>
      </w:pPr>
      <w:rPr>
        <w:rFonts w:hint="default"/>
      </w:rPr>
    </w:lvl>
    <w:lvl w:ilvl="2">
      <w:start w:val="1"/>
      <w:numFmt w:val="decimal"/>
      <w:isLgl/>
      <w:lvlText w:val="%1.%2.%3."/>
      <w:lvlJc w:val="left"/>
      <w:pPr>
        <w:ind w:left="956" w:hanging="720"/>
      </w:pPr>
      <w:rPr>
        <w:rFonts w:hint="default"/>
      </w:rPr>
    </w:lvl>
    <w:lvl w:ilvl="3">
      <w:start w:val="1"/>
      <w:numFmt w:val="decimal"/>
      <w:isLgl/>
      <w:lvlText w:val="%1.%2.%3.%4."/>
      <w:lvlJc w:val="left"/>
      <w:pPr>
        <w:ind w:left="956" w:hanging="720"/>
      </w:pPr>
      <w:rPr>
        <w:rFonts w:hint="default"/>
      </w:rPr>
    </w:lvl>
    <w:lvl w:ilvl="4">
      <w:start w:val="1"/>
      <w:numFmt w:val="decimal"/>
      <w:isLgl/>
      <w:lvlText w:val="%1.%2.%3.%4.%5."/>
      <w:lvlJc w:val="left"/>
      <w:pPr>
        <w:ind w:left="1316" w:hanging="1080"/>
      </w:pPr>
      <w:rPr>
        <w:rFonts w:hint="default"/>
      </w:rPr>
    </w:lvl>
    <w:lvl w:ilvl="5">
      <w:start w:val="1"/>
      <w:numFmt w:val="decimal"/>
      <w:isLgl/>
      <w:lvlText w:val="%1.%2.%3.%4.%5.%6."/>
      <w:lvlJc w:val="left"/>
      <w:pPr>
        <w:ind w:left="1316" w:hanging="1080"/>
      </w:pPr>
      <w:rPr>
        <w:rFonts w:hint="default"/>
      </w:rPr>
    </w:lvl>
    <w:lvl w:ilvl="6">
      <w:start w:val="1"/>
      <w:numFmt w:val="decimal"/>
      <w:isLgl/>
      <w:lvlText w:val="%1.%2.%3.%4.%5.%6.%7."/>
      <w:lvlJc w:val="left"/>
      <w:pPr>
        <w:ind w:left="1676" w:hanging="1440"/>
      </w:pPr>
      <w:rPr>
        <w:rFonts w:hint="default"/>
      </w:rPr>
    </w:lvl>
    <w:lvl w:ilvl="7">
      <w:start w:val="1"/>
      <w:numFmt w:val="decimal"/>
      <w:isLgl/>
      <w:lvlText w:val="%1.%2.%3.%4.%5.%6.%7.%8."/>
      <w:lvlJc w:val="left"/>
      <w:pPr>
        <w:ind w:left="1676" w:hanging="1440"/>
      </w:pPr>
      <w:rPr>
        <w:rFonts w:hint="default"/>
      </w:rPr>
    </w:lvl>
    <w:lvl w:ilvl="8">
      <w:start w:val="1"/>
      <w:numFmt w:val="decimal"/>
      <w:isLgl/>
      <w:lvlText w:val="%1.%2.%3.%4.%5.%6.%7.%8.%9."/>
      <w:lvlJc w:val="left"/>
      <w:pPr>
        <w:ind w:left="2036" w:hanging="1800"/>
      </w:pPr>
      <w:rPr>
        <w:rFonts w:hint="default"/>
      </w:rPr>
    </w:lvl>
  </w:abstractNum>
  <w:abstractNum w:abstractNumId="2" w15:restartNumberingAfterBreak="0">
    <w:nsid w:val="2E1E78C5"/>
    <w:multiLevelType w:val="multilevel"/>
    <w:tmpl w:val="B62E7AEA"/>
    <w:lvl w:ilvl="0">
      <w:start w:val="1"/>
      <w:numFmt w:val="decimal"/>
      <w:lvlText w:val="%1."/>
      <w:lvlJc w:val="left"/>
      <w:pPr>
        <w:ind w:left="596" w:hanging="360"/>
      </w:pPr>
      <w:rPr>
        <w:rFonts w:hint="default"/>
      </w:rPr>
    </w:lvl>
    <w:lvl w:ilvl="1">
      <w:start w:val="1"/>
      <w:numFmt w:val="decimal"/>
      <w:isLgl/>
      <w:lvlText w:val="%1.%2."/>
      <w:lvlJc w:val="left"/>
      <w:pPr>
        <w:ind w:left="596" w:hanging="360"/>
      </w:pPr>
      <w:rPr>
        <w:rFonts w:hint="default"/>
      </w:rPr>
    </w:lvl>
    <w:lvl w:ilvl="2">
      <w:start w:val="1"/>
      <w:numFmt w:val="decimal"/>
      <w:isLgl/>
      <w:lvlText w:val="%1.%2.%3."/>
      <w:lvlJc w:val="left"/>
      <w:pPr>
        <w:ind w:left="956" w:hanging="720"/>
      </w:pPr>
      <w:rPr>
        <w:rFonts w:hint="default"/>
      </w:rPr>
    </w:lvl>
    <w:lvl w:ilvl="3">
      <w:start w:val="1"/>
      <w:numFmt w:val="decimal"/>
      <w:isLgl/>
      <w:lvlText w:val="%1.%2.%3.%4."/>
      <w:lvlJc w:val="left"/>
      <w:pPr>
        <w:ind w:left="956" w:hanging="720"/>
      </w:pPr>
      <w:rPr>
        <w:rFonts w:hint="default"/>
      </w:rPr>
    </w:lvl>
    <w:lvl w:ilvl="4">
      <w:start w:val="1"/>
      <w:numFmt w:val="decimal"/>
      <w:isLgl/>
      <w:lvlText w:val="%1.%2.%3.%4.%5."/>
      <w:lvlJc w:val="left"/>
      <w:pPr>
        <w:ind w:left="1316" w:hanging="1080"/>
      </w:pPr>
      <w:rPr>
        <w:rFonts w:hint="default"/>
      </w:rPr>
    </w:lvl>
    <w:lvl w:ilvl="5">
      <w:start w:val="1"/>
      <w:numFmt w:val="decimal"/>
      <w:isLgl/>
      <w:lvlText w:val="%1.%2.%3.%4.%5.%6."/>
      <w:lvlJc w:val="left"/>
      <w:pPr>
        <w:ind w:left="1316" w:hanging="1080"/>
      </w:pPr>
      <w:rPr>
        <w:rFonts w:hint="default"/>
      </w:rPr>
    </w:lvl>
    <w:lvl w:ilvl="6">
      <w:start w:val="1"/>
      <w:numFmt w:val="decimal"/>
      <w:isLgl/>
      <w:lvlText w:val="%1.%2.%3.%4.%5.%6.%7."/>
      <w:lvlJc w:val="left"/>
      <w:pPr>
        <w:ind w:left="1676" w:hanging="1440"/>
      </w:pPr>
      <w:rPr>
        <w:rFonts w:hint="default"/>
      </w:rPr>
    </w:lvl>
    <w:lvl w:ilvl="7">
      <w:start w:val="1"/>
      <w:numFmt w:val="decimal"/>
      <w:isLgl/>
      <w:lvlText w:val="%1.%2.%3.%4.%5.%6.%7.%8."/>
      <w:lvlJc w:val="left"/>
      <w:pPr>
        <w:ind w:left="1676" w:hanging="1440"/>
      </w:pPr>
      <w:rPr>
        <w:rFonts w:hint="default"/>
      </w:rPr>
    </w:lvl>
    <w:lvl w:ilvl="8">
      <w:start w:val="1"/>
      <w:numFmt w:val="decimal"/>
      <w:isLgl/>
      <w:lvlText w:val="%1.%2.%3.%4.%5.%6.%7.%8.%9."/>
      <w:lvlJc w:val="left"/>
      <w:pPr>
        <w:ind w:left="2036" w:hanging="1800"/>
      </w:pPr>
      <w:rPr>
        <w:rFonts w:hint="default"/>
      </w:rPr>
    </w:lvl>
  </w:abstractNum>
  <w:abstractNum w:abstractNumId="3" w15:restartNumberingAfterBreak="0">
    <w:nsid w:val="61734187"/>
    <w:multiLevelType w:val="hybridMultilevel"/>
    <w:tmpl w:val="67E2B0F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93F5ACE"/>
    <w:multiLevelType w:val="hybridMultilevel"/>
    <w:tmpl w:val="93C207D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728E7F1C"/>
    <w:multiLevelType w:val="multilevel"/>
    <w:tmpl w:val="C4E64584"/>
    <w:lvl w:ilvl="0">
      <w:start w:val="2"/>
      <w:numFmt w:val="decimal"/>
      <w:lvlText w:val="%1."/>
      <w:lvlJc w:val="left"/>
      <w:pPr>
        <w:ind w:left="417" w:hanging="181"/>
      </w:pPr>
      <w:rPr>
        <w:rFonts w:ascii="Times New Roman" w:eastAsia="Times New Roman" w:hAnsi="Times New Roman" w:cs="Times New Roman" w:hint="default"/>
        <w:b/>
        <w:bCs/>
        <w:w w:val="100"/>
        <w:sz w:val="22"/>
        <w:szCs w:val="22"/>
        <w:lang w:val="tr-TR" w:eastAsia="tr-TR" w:bidi="tr-TR"/>
      </w:rPr>
    </w:lvl>
    <w:lvl w:ilvl="1">
      <w:start w:val="1"/>
      <w:numFmt w:val="decimal"/>
      <w:lvlText w:val="%1.%2."/>
      <w:lvlJc w:val="left"/>
      <w:pPr>
        <w:ind w:left="778" w:hanging="423"/>
      </w:pPr>
      <w:rPr>
        <w:rFonts w:ascii="Times New Roman" w:eastAsia="Times New Roman" w:hAnsi="Times New Roman" w:cs="Times New Roman" w:hint="default"/>
        <w:w w:val="100"/>
        <w:sz w:val="24"/>
        <w:szCs w:val="24"/>
        <w:lang w:val="tr-TR" w:eastAsia="tr-TR" w:bidi="tr-TR"/>
      </w:rPr>
    </w:lvl>
    <w:lvl w:ilvl="2">
      <w:start w:val="1"/>
      <w:numFmt w:val="decimal"/>
      <w:lvlText w:val="%1.%2.%3."/>
      <w:lvlJc w:val="left"/>
      <w:pPr>
        <w:ind w:left="402" w:hanging="600"/>
      </w:pPr>
      <w:rPr>
        <w:rFonts w:ascii="Times New Roman" w:eastAsia="Times New Roman" w:hAnsi="Times New Roman" w:cs="Times New Roman" w:hint="default"/>
        <w:spacing w:val="-3"/>
        <w:w w:val="100"/>
        <w:sz w:val="24"/>
        <w:szCs w:val="24"/>
        <w:lang w:val="tr-TR" w:eastAsia="tr-TR" w:bidi="tr-TR"/>
      </w:rPr>
    </w:lvl>
    <w:lvl w:ilvl="3">
      <w:numFmt w:val="bullet"/>
      <w:lvlText w:val="•"/>
      <w:lvlJc w:val="left"/>
      <w:pPr>
        <w:ind w:left="780" w:hanging="600"/>
      </w:pPr>
      <w:rPr>
        <w:rFonts w:hint="default"/>
        <w:lang w:val="tr-TR" w:eastAsia="tr-TR" w:bidi="tr-TR"/>
      </w:rPr>
    </w:lvl>
    <w:lvl w:ilvl="4">
      <w:numFmt w:val="bullet"/>
      <w:lvlText w:val="•"/>
      <w:lvlJc w:val="left"/>
      <w:pPr>
        <w:ind w:left="2055" w:hanging="600"/>
      </w:pPr>
      <w:rPr>
        <w:rFonts w:hint="default"/>
        <w:lang w:val="tr-TR" w:eastAsia="tr-TR" w:bidi="tr-TR"/>
      </w:rPr>
    </w:lvl>
    <w:lvl w:ilvl="5">
      <w:numFmt w:val="bullet"/>
      <w:lvlText w:val="•"/>
      <w:lvlJc w:val="left"/>
      <w:pPr>
        <w:ind w:left="3330" w:hanging="600"/>
      </w:pPr>
      <w:rPr>
        <w:rFonts w:hint="default"/>
        <w:lang w:val="tr-TR" w:eastAsia="tr-TR" w:bidi="tr-TR"/>
      </w:rPr>
    </w:lvl>
    <w:lvl w:ilvl="6">
      <w:numFmt w:val="bullet"/>
      <w:lvlText w:val="•"/>
      <w:lvlJc w:val="left"/>
      <w:pPr>
        <w:ind w:left="4605" w:hanging="600"/>
      </w:pPr>
      <w:rPr>
        <w:rFonts w:hint="default"/>
        <w:lang w:val="tr-TR" w:eastAsia="tr-TR" w:bidi="tr-TR"/>
      </w:rPr>
    </w:lvl>
    <w:lvl w:ilvl="7">
      <w:numFmt w:val="bullet"/>
      <w:lvlText w:val="•"/>
      <w:lvlJc w:val="left"/>
      <w:pPr>
        <w:ind w:left="5880" w:hanging="600"/>
      </w:pPr>
      <w:rPr>
        <w:rFonts w:hint="default"/>
        <w:lang w:val="tr-TR" w:eastAsia="tr-TR" w:bidi="tr-TR"/>
      </w:rPr>
    </w:lvl>
    <w:lvl w:ilvl="8">
      <w:numFmt w:val="bullet"/>
      <w:lvlText w:val="•"/>
      <w:lvlJc w:val="left"/>
      <w:pPr>
        <w:ind w:left="7156" w:hanging="600"/>
      </w:pPr>
      <w:rPr>
        <w:rFonts w:hint="default"/>
        <w:lang w:val="tr-TR" w:eastAsia="tr-TR" w:bidi="tr-TR"/>
      </w:rPr>
    </w:lvl>
  </w:abstractNum>
  <w:num w:numId="1">
    <w:abstractNumId w:val="5"/>
  </w:num>
  <w:num w:numId="2">
    <w:abstractNumId w:val="0"/>
  </w:num>
  <w:num w:numId="3">
    <w:abstractNumId w:val="3"/>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531E"/>
    <w:rsid w:val="0004121E"/>
    <w:rsid w:val="00042B60"/>
    <w:rsid w:val="000C4E4C"/>
    <w:rsid w:val="000E78FA"/>
    <w:rsid w:val="00110531"/>
    <w:rsid w:val="00161175"/>
    <w:rsid w:val="00191070"/>
    <w:rsid w:val="0019570D"/>
    <w:rsid w:val="001965CC"/>
    <w:rsid w:val="001F012E"/>
    <w:rsid w:val="00203458"/>
    <w:rsid w:val="00224B4A"/>
    <w:rsid w:val="00250141"/>
    <w:rsid w:val="002911B0"/>
    <w:rsid w:val="002B1175"/>
    <w:rsid w:val="002C355F"/>
    <w:rsid w:val="002E7125"/>
    <w:rsid w:val="002F759C"/>
    <w:rsid w:val="00332E60"/>
    <w:rsid w:val="0038013D"/>
    <w:rsid w:val="00395BC2"/>
    <w:rsid w:val="00400B63"/>
    <w:rsid w:val="00413E66"/>
    <w:rsid w:val="00435D1E"/>
    <w:rsid w:val="004C275E"/>
    <w:rsid w:val="004C28B1"/>
    <w:rsid w:val="00527C12"/>
    <w:rsid w:val="00544B61"/>
    <w:rsid w:val="0056425A"/>
    <w:rsid w:val="00564AA4"/>
    <w:rsid w:val="00585433"/>
    <w:rsid w:val="006010E6"/>
    <w:rsid w:val="00605851"/>
    <w:rsid w:val="0064531E"/>
    <w:rsid w:val="006558F3"/>
    <w:rsid w:val="006747F9"/>
    <w:rsid w:val="006A1E5C"/>
    <w:rsid w:val="006C396C"/>
    <w:rsid w:val="007100E5"/>
    <w:rsid w:val="0072214D"/>
    <w:rsid w:val="00751036"/>
    <w:rsid w:val="0079038C"/>
    <w:rsid w:val="007C4B3E"/>
    <w:rsid w:val="0083183F"/>
    <w:rsid w:val="00842C11"/>
    <w:rsid w:val="00845BC7"/>
    <w:rsid w:val="008A665A"/>
    <w:rsid w:val="008D5A6C"/>
    <w:rsid w:val="008D5E66"/>
    <w:rsid w:val="00915FFD"/>
    <w:rsid w:val="00980B3D"/>
    <w:rsid w:val="0098784F"/>
    <w:rsid w:val="009A7359"/>
    <w:rsid w:val="00A23046"/>
    <w:rsid w:val="00A4074A"/>
    <w:rsid w:val="00A618C8"/>
    <w:rsid w:val="00A70273"/>
    <w:rsid w:val="00AB7D9B"/>
    <w:rsid w:val="00AC44CD"/>
    <w:rsid w:val="00AE1978"/>
    <w:rsid w:val="00B61098"/>
    <w:rsid w:val="00BA363E"/>
    <w:rsid w:val="00BB039D"/>
    <w:rsid w:val="00BD6948"/>
    <w:rsid w:val="00BF2B08"/>
    <w:rsid w:val="00C030E8"/>
    <w:rsid w:val="00C12073"/>
    <w:rsid w:val="00C15534"/>
    <w:rsid w:val="00C179F5"/>
    <w:rsid w:val="00C2597C"/>
    <w:rsid w:val="00CA0FDB"/>
    <w:rsid w:val="00CB370A"/>
    <w:rsid w:val="00D07011"/>
    <w:rsid w:val="00D0752F"/>
    <w:rsid w:val="00D30971"/>
    <w:rsid w:val="00D3432F"/>
    <w:rsid w:val="00D76DCB"/>
    <w:rsid w:val="00D7743C"/>
    <w:rsid w:val="00D97D0F"/>
    <w:rsid w:val="00DB00FF"/>
    <w:rsid w:val="00DC4D8A"/>
    <w:rsid w:val="00DC5F62"/>
    <w:rsid w:val="00DE2E06"/>
    <w:rsid w:val="00E145F9"/>
    <w:rsid w:val="00E24AF5"/>
    <w:rsid w:val="00E33BE5"/>
    <w:rsid w:val="00E677CC"/>
    <w:rsid w:val="00E841CA"/>
    <w:rsid w:val="00E96120"/>
    <w:rsid w:val="00EC4570"/>
    <w:rsid w:val="00EE776C"/>
    <w:rsid w:val="00F34566"/>
    <w:rsid w:val="00F83350"/>
    <w:rsid w:val="00F94C23"/>
    <w:rsid w:val="00FE636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0CCA2"/>
  <w15:docId w15:val="{64FE0AF0-D20E-41CE-AF64-69D2AA84E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64531E"/>
    <w:pPr>
      <w:widowControl w:val="0"/>
      <w:autoSpaceDE w:val="0"/>
      <w:autoSpaceDN w:val="0"/>
      <w:spacing w:after="0" w:line="240" w:lineRule="auto"/>
    </w:pPr>
    <w:rPr>
      <w:rFonts w:ascii="Times New Roman" w:eastAsia="Times New Roman" w:hAnsi="Times New Roman" w:cs="Times New Roman"/>
      <w:lang w:eastAsia="tr-TR" w:bidi="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Balk21">
    <w:name w:val="Başlık 21"/>
    <w:basedOn w:val="Normal"/>
    <w:link w:val="Heading2Char"/>
    <w:uiPriority w:val="1"/>
    <w:qFormat/>
    <w:rsid w:val="0064531E"/>
    <w:pPr>
      <w:ind w:left="236"/>
      <w:outlineLvl w:val="2"/>
    </w:pPr>
    <w:rPr>
      <w:b/>
      <w:bCs/>
      <w:sz w:val="24"/>
      <w:szCs w:val="24"/>
    </w:rPr>
  </w:style>
  <w:style w:type="character" w:customStyle="1" w:styleId="Heading2Char">
    <w:name w:val="Heading 2 Char"/>
    <w:basedOn w:val="VarsaylanParagrafYazTipi"/>
    <w:link w:val="Balk21"/>
    <w:uiPriority w:val="1"/>
    <w:rsid w:val="0064531E"/>
    <w:rPr>
      <w:rFonts w:ascii="Times New Roman" w:eastAsia="Times New Roman" w:hAnsi="Times New Roman" w:cs="Times New Roman"/>
      <w:b/>
      <w:bCs/>
      <w:sz w:val="24"/>
      <w:szCs w:val="24"/>
      <w:lang w:eastAsia="tr-TR" w:bidi="tr-TR"/>
    </w:rPr>
  </w:style>
  <w:style w:type="paragraph" w:styleId="BalonMetni">
    <w:name w:val="Balloon Text"/>
    <w:basedOn w:val="Normal"/>
    <w:link w:val="BalonMetniChar"/>
    <w:uiPriority w:val="99"/>
    <w:semiHidden/>
    <w:unhideWhenUsed/>
    <w:rsid w:val="0064531E"/>
    <w:rPr>
      <w:rFonts w:ascii="Tahoma" w:hAnsi="Tahoma" w:cs="Tahoma"/>
      <w:sz w:val="16"/>
      <w:szCs w:val="16"/>
    </w:rPr>
  </w:style>
  <w:style w:type="character" w:customStyle="1" w:styleId="BalonMetniChar">
    <w:name w:val="Balon Metni Char"/>
    <w:basedOn w:val="VarsaylanParagrafYazTipi"/>
    <w:link w:val="BalonMetni"/>
    <w:uiPriority w:val="99"/>
    <w:semiHidden/>
    <w:rsid w:val="0064531E"/>
    <w:rPr>
      <w:rFonts w:ascii="Tahoma" w:eastAsia="Times New Roman" w:hAnsi="Tahoma" w:cs="Tahoma"/>
      <w:sz w:val="16"/>
      <w:szCs w:val="16"/>
      <w:lang w:eastAsia="tr-TR" w:bidi="tr-TR"/>
    </w:rPr>
  </w:style>
  <w:style w:type="paragraph" w:styleId="GvdeMetni">
    <w:name w:val="Body Text"/>
    <w:basedOn w:val="Normal"/>
    <w:link w:val="GvdeMetniChar"/>
    <w:uiPriority w:val="1"/>
    <w:qFormat/>
    <w:rsid w:val="0064531E"/>
    <w:pPr>
      <w:ind w:left="236"/>
    </w:pPr>
    <w:rPr>
      <w:sz w:val="24"/>
      <w:szCs w:val="24"/>
    </w:rPr>
  </w:style>
  <w:style w:type="character" w:customStyle="1" w:styleId="GvdeMetniChar">
    <w:name w:val="Gövde Metni Char"/>
    <w:basedOn w:val="VarsaylanParagrafYazTipi"/>
    <w:link w:val="GvdeMetni"/>
    <w:uiPriority w:val="1"/>
    <w:rsid w:val="0064531E"/>
    <w:rPr>
      <w:rFonts w:ascii="Times New Roman" w:eastAsia="Times New Roman" w:hAnsi="Times New Roman" w:cs="Times New Roman"/>
      <w:sz w:val="24"/>
      <w:szCs w:val="24"/>
      <w:lang w:eastAsia="tr-TR" w:bidi="tr-TR"/>
    </w:rPr>
  </w:style>
  <w:style w:type="paragraph" w:styleId="ListeParagraf">
    <w:name w:val="List Paragraph"/>
    <w:basedOn w:val="Normal"/>
    <w:uiPriority w:val="1"/>
    <w:qFormat/>
    <w:rsid w:val="0064531E"/>
    <w:pPr>
      <w:ind w:left="236"/>
      <w:jc w:val="both"/>
    </w:pPr>
  </w:style>
  <w:style w:type="paragraph" w:styleId="stBilgi">
    <w:name w:val="header"/>
    <w:basedOn w:val="Normal"/>
    <w:link w:val="stBilgiChar"/>
    <w:uiPriority w:val="99"/>
    <w:unhideWhenUsed/>
    <w:rsid w:val="0064531E"/>
    <w:pPr>
      <w:tabs>
        <w:tab w:val="center" w:pos="4536"/>
        <w:tab w:val="right" w:pos="9072"/>
      </w:tabs>
    </w:pPr>
  </w:style>
  <w:style w:type="character" w:customStyle="1" w:styleId="stBilgiChar">
    <w:name w:val="Üst Bilgi Char"/>
    <w:basedOn w:val="VarsaylanParagrafYazTipi"/>
    <w:link w:val="stBilgi"/>
    <w:uiPriority w:val="99"/>
    <w:rsid w:val="0064531E"/>
    <w:rPr>
      <w:rFonts w:ascii="Times New Roman" w:eastAsia="Times New Roman" w:hAnsi="Times New Roman" w:cs="Times New Roman"/>
      <w:lang w:eastAsia="tr-TR" w:bidi="tr-TR"/>
    </w:rPr>
  </w:style>
  <w:style w:type="paragraph" w:styleId="AltBilgi">
    <w:name w:val="footer"/>
    <w:basedOn w:val="Normal"/>
    <w:link w:val="AltBilgiChar"/>
    <w:uiPriority w:val="99"/>
    <w:unhideWhenUsed/>
    <w:rsid w:val="0064531E"/>
    <w:pPr>
      <w:tabs>
        <w:tab w:val="center" w:pos="4536"/>
        <w:tab w:val="right" w:pos="9072"/>
      </w:tabs>
    </w:pPr>
  </w:style>
  <w:style w:type="character" w:customStyle="1" w:styleId="AltBilgiChar">
    <w:name w:val="Alt Bilgi Char"/>
    <w:basedOn w:val="VarsaylanParagrafYazTipi"/>
    <w:link w:val="AltBilgi"/>
    <w:uiPriority w:val="99"/>
    <w:rsid w:val="0064531E"/>
    <w:rPr>
      <w:rFonts w:ascii="Times New Roman" w:eastAsia="Times New Roman" w:hAnsi="Times New Roman" w:cs="Times New Roman"/>
      <w:lang w:eastAsia="tr-TR" w:bidi="tr-TR"/>
    </w:rPr>
  </w:style>
  <w:style w:type="paragraph" w:styleId="AralkYok">
    <w:name w:val="No Spacing"/>
    <w:link w:val="AralkYokChar"/>
    <w:uiPriority w:val="1"/>
    <w:qFormat/>
    <w:rsid w:val="0064531E"/>
    <w:pPr>
      <w:spacing w:after="0" w:line="240" w:lineRule="auto"/>
    </w:pPr>
    <w:rPr>
      <w:rFonts w:eastAsiaTheme="minorEastAsia"/>
    </w:rPr>
  </w:style>
  <w:style w:type="character" w:customStyle="1" w:styleId="AralkYokChar">
    <w:name w:val="Aralık Yok Char"/>
    <w:basedOn w:val="VarsaylanParagrafYazTipi"/>
    <w:link w:val="AralkYok"/>
    <w:uiPriority w:val="1"/>
    <w:rsid w:val="0064531E"/>
    <w:rPr>
      <w:rFonts w:eastAsiaTheme="minorEastAsia"/>
    </w:rPr>
  </w:style>
  <w:style w:type="paragraph" w:customStyle="1" w:styleId="EndNoteBibliographyTitle">
    <w:name w:val="EndNote Bibliography Title"/>
    <w:basedOn w:val="Normal"/>
    <w:link w:val="EndNoteBibliographyTitleChar"/>
    <w:rsid w:val="0064531E"/>
    <w:pPr>
      <w:jc w:val="center"/>
    </w:pPr>
    <w:rPr>
      <w:noProof/>
      <w:sz w:val="24"/>
    </w:rPr>
  </w:style>
  <w:style w:type="character" w:customStyle="1" w:styleId="EndNoteBibliographyTitleChar">
    <w:name w:val="EndNote Bibliography Title Char"/>
    <w:basedOn w:val="Heading2Char"/>
    <w:link w:val="EndNoteBibliographyTitle"/>
    <w:rsid w:val="0064531E"/>
    <w:rPr>
      <w:rFonts w:ascii="Times New Roman" w:eastAsia="Times New Roman" w:hAnsi="Times New Roman" w:cs="Times New Roman"/>
      <w:b/>
      <w:bCs/>
      <w:noProof/>
      <w:sz w:val="24"/>
      <w:szCs w:val="24"/>
      <w:lang w:eastAsia="tr-TR" w:bidi="tr-TR"/>
    </w:rPr>
  </w:style>
  <w:style w:type="paragraph" w:customStyle="1" w:styleId="EndNoteBibliography">
    <w:name w:val="EndNote Bibliography"/>
    <w:basedOn w:val="Normal"/>
    <w:link w:val="EndNoteBibliographyChar"/>
    <w:rsid w:val="0064531E"/>
    <w:rPr>
      <w:noProof/>
      <w:sz w:val="24"/>
    </w:rPr>
  </w:style>
  <w:style w:type="character" w:customStyle="1" w:styleId="EndNoteBibliographyChar">
    <w:name w:val="EndNote Bibliography Char"/>
    <w:basedOn w:val="Heading2Char"/>
    <w:link w:val="EndNoteBibliography"/>
    <w:rsid w:val="0064531E"/>
    <w:rPr>
      <w:rFonts w:ascii="Times New Roman" w:eastAsia="Times New Roman" w:hAnsi="Times New Roman" w:cs="Times New Roman"/>
      <w:b/>
      <w:bCs/>
      <w:noProof/>
      <w:sz w:val="24"/>
      <w:szCs w:val="24"/>
      <w:lang w:eastAsia="tr-TR" w:bidi="tr-TR"/>
    </w:rPr>
  </w:style>
  <w:style w:type="character" w:styleId="Kpr">
    <w:name w:val="Hyperlink"/>
    <w:basedOn w:val="VarsaylanParagrafYazTipi"/>
    <w:uiPriority w:val="99"/>
    <w:unhideWhenUsed/>
    <w:rsid w:val="0064531E"/>
    <w:rPr>
      <w:color w:val="0000FF" w:themeColor="hyperlink"/>
      <w:u w:val="single"/>
    </w:rPr>
  </w:style>
  <w:style w:type="table" w:styleId="TabloKlavuzu">
    <w:name w:val="Table Grid"/>
    <w:basedOn w:val="NormalTablo"/>
    <w:uiPriority w:val="39"/>
    <w:rsid w:val="00645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Ak1">
    <w:name w:val="Tablo Kılavuzu Açık1"/>
    <w:basedOn w:val="NormalTablo"/>
    <w:uiPriority w:val="40"/>
    <w:rsid w:val="0064531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globocan.iarc.fr/Pages/fact_sheets_population.aspx" TargetMode="External"/><Relationship Id="rId2" Type="http://schemas.openxmlformats.org/officeDocument/2006/relationships/numbering" Target="numbering.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1018BDA-2F01-4196-B60C-04FDF34AF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46</Pages>
  <Words>11875</Words>
  <Characters>67688</Characters>
  <Application>Microsoft Office Word</Application>
  <DocSecurity>0</DocSecurity>
  <Lines>564</Lines>
  <Paragraphs>158</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79405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edako_000</dc:creator>
  <cp:lastModifiedBy>Omen</cp:lastModifiedBy>
  <cp:revision>3</cp:revision>
  <cp:lastPrinted>2018-09-08T14:58:00Z</cp:lastPrinted>
  <dcterms:created xsi:type="dcterms:W3CDTF">2018-10-11T10:04:00Z</dcterms:created>
  <dcterms:modified xsi:type="dcterms:W3CDTF">2018-10-11T10:06:00Z</dcterms:modified>
</cp:coreProperties>
</file>