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97" w:rsidRDefault="007D686E" w:rsidP="007D686E">
      <w:pPr>
        <w:jc w:val="center"/>
      </w:pPr>
      <w:r>
        <w:rPr>
          <w:noProof/>
          <w:lang w:eastAsia="tr-TR"/>
        </w:rPr>
        <w:drawing>
          <wp:inline distT="0" distB="0" distL="0" distR="0">
            <wp:extent cx="1773807" cy="1460665"/>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953" cy="1464902"/>
                    </a:xfrm>
                    <a:prstGeom prst="rect">
                      <a:avLst/>
                    </a:prstGeom>
                    <a:noFill/>
                    <a:ln>
                      <a:noFill/>
                    </a:ln>
                  </pic:spPr>
                </pic:pic>
              </a:graphicData>
            </a:graphic>
          </wp:inline>
        </w:drawing>
      </w:r>
    </w:p>
    <w:p w:rsidR="007D686E" w:rsidRPr="000457A2" w:rsidRDefault="007D686E" w:rsidP="007D686E">
      <w:pPr>
        <w:jc w:val="center"/>
        <w:rPr>
          <w:sz w:val="28"/>
          <w:szCs w:val="28"/>
        </w:rPr>
      </w:pPr>
    </w:p>
    <w:p w:rsidR="007D686E" w:rsidRPr="000457A2" w:rsidRDefault="007D686E" w:rsidP="007D686E">
      <w:pPr>
        <w:pStyle w:val="Default"/>
        <w:jc w:val="center"/>
        <w:rPr>
          <w:sz w:val="28"/>
          <w:szCs w:val="28"/>
        </w:rPr>
      </w:pPr>
    </w:p>
    <w:p w:rsidR="007D686E" w:rsidRPr="000457A2" w:rsidRDefault="007D686E" w:rsidP="000457A2">
      <w:pPr>
        <w:pStyle w:val="Default"/>
        <w:spacing w:line="360" w:lineRule="auto"/>
        <w:jc w:val="center"/>
        <w:rPr>
          <w:sz w:val="28"/>
          <w:szCs w:val="28"/>
        </w:rPr>
      </w:pPr>
      <w:r w:rsidRPr="000457A2">
        <w:rPr>
          <w:b/>
          <w:bCs/>
          <w:sz w:val="28"/>
          <w:szCs w:val="28"/>
        </w:rPr>
        <w:t>BAŞKENT ÜNİVERSİTESİ</w:t>
      </w:r>
    </w:p>
    <w:p w:rsidR="007D686E" w:rsidRPr="000457A2" w:rsidRDefault="007D686E" w:rsidP="000457A2">
      <w:pPr>
        <w:pStyle w:val="Default"/>
        <w:spacing w:line="360" w:lineRule="auto"/>
        <w:jc w:val="center"/>
        <w:rPr>
          <w:sz w:val="28"/>
          <w:szCs w:val="28"/>
        </w:rPr>
      </w:pPr>
      <w:r w:rsidRPr="000457A2">
        <w:rPr>
          <w:b/>
          <w:bCs/>
          <w:sz w:val="28"/>
          <w:szCs w:val="28"/>
        </w:rPr>
        <w:t>TIP FAKÜLTESİ</w:t>
      </w:r>
    </w:p>
    <w:p w:rsidR="007D686E" w:rsidRPr="000457A2" w:rsidRDefault="007D686E" w:rsidP="000457A2">
      <w:pPr>
        <w:pStyle w:val="Default"/>
        <w:spacing w:line="360" w:lineRule="auto"/>
        <w:jc w:val="center"/>
        <w:rPr>
          <w:sz w:val="28"/>
          <w:szCs w:val="28"/>
        </w:rPr>
      </w:pPr>
      <w:r w:rsidRPr="000457A2">
        <w:rPr>
          <w:b/>
          <w:bCs/>
          <w:sz w:val="28"/>
          <w:szCs w:val="28"/>
        </w:rPr>
        <w:t>ACİL TIP</w:t>
      </w:r>
    </w:p>
    <w:p w:rsidR="007D686E" w:rsidRDefault="007D686E" w:rsidP="000457A2">
      <w:pPr>
        <w:spacing w:line="360" w:lineRule="auto"/>
        <w:jc w:val="center"/>
        <w:rPr>
          <w:b/>
          <w:bCs/>
          <w:sz w:val="28"/>
          <w:szCs w:val="28"/>
        </w:rPr>
      </w:pPr>
      <w:r w:rsidRPr="000457A2">
        <w:rPr>
          <w:b/>
          <w:bCs/>
          <w:sz w:val="28"/>
          <w:szCs w:val="28"/>
        </w:rPr>
        <w:t>ANABİLİM DALI</w:t>
      </w:r>
    </w:p>
    <w:p w:rsidR="000457A2" w:rsidRDefault="000457A2" w:rsidP="000457A2">
      <w:pPr>
        <w:spacing w:line="360" w:lineRule="auto"/>
        <w:jc w:val="center"/>
        <w:rPr>
          <w:b/>
          <w:bCs/>
          <w:sz w:val="28"/>
          <w:szCs w:val="28"/>
        </w:rPr>
      </w:pPr>
    </w:p>
    <w:p w:rsidR="000457A2" w:rsidRDefault="000457A2" w:rsidP="000457A2">
      <w:pPr>
        <w:spacing w:line="360" w:lineRule="auto"/>
        <w:jc w:val="center"/>
        <w:rPr>
          <w:rFonts w:cs="Times New Roman"/>
          <w:b/>
          <w:bCs/>
          <w:sz w:val="28"/>
          <w:szCs w:val="28"/>
        </w:rPr>
      </w:pPr>
      <w:r w:rsidRPr="000457A2">
        <w:rPr>
          <w:rFonts w:cs="Times New Roman"/>
          <w:b/>
          <w:sz w:val="28"/>
          <w:szCs w:val="28"/>
        </w:rPr>
        <w:t>BAŞKENT ÜNİVERSİTESİ ANKARA HASTANESİ ERİŞKİN ACİL SERVİSİNDE 2011-2015 Y</w:t>
      </w:r>
      <w:r w:rsidR="008E2A0B">
        <w:rPr>
          <w:rFonts w:cs="Times New Roman"/>
          <w:b/>
          <w:sz w:val="28"/>
          <w:szCs w:val="28"/>
        </w:rPr>
        <w:t>ILLARI</w:t>
      </w:r>
      <w:r w:rsidRPr="000457A2">
        <w:rPr>
          <w:rFonts w:cs="Times New Roman"/>
          <w:b/>
          <w:sz w:val="28"/>
          <w:szCs w:val="28"/>
        </w:rPr>
        <w:t xml:space="preserve">NDA </w:t>
      </w:r>
      <w:r w:rsidRPr="000457A2">
        <w:rPr>
          <w:rFonts w:cs="Times New Roman"/>
          <w:b/>
          <w:bCs/>
          <w:sz w:val="28"/>
          <w:szCs w:val="28"/>
        </w:rPr>
        <w:t xml:space="preserve">PULMONER TROMBOEMBOLİ TESPİT EDİLEN HASTALARDA RİSK FAKTÖRLERİNİN ARAŞTIRILMASI VE BU RİSK FAKTÖRLERİNİN MORTALİTEYE KATKISININ BELİRLENMESİ  </w:t>
      </w:r>
    </w:p>
    <w:p w:rsidR="000457A2" w:rsidRDefault="000457A2" w:rsidP="000457A2">
      <w:pPr>
        <w:spacing w:line="360" w:lineRule="auto"/>
        <w:jc w:val="center"/>
        <w:rPr>
          <w:rFonts w:cs="Times New Roman"/>
          <w:b/>
          <w:bCs/>
          <w:sz w:val="28"/>
          <w:szCs w:val="28"/>
        </w:rPr>
      </w:pPr>
    </w:p>
    <w:p w:rsidR="000457A2" w:rsidRDefault="000457A2" w:rsidP="000457A2">
      <w:pPr>
        <w:spacing w:line="360" w:lineRule="auto"/>
        <w:jc w:val="center"/>
        <w:rPr>
          <w:rFonts w:cs="Times New Roman"/>
          <w:b/>
          <w:bCs/>
          <w:sz w:val="28"/>
          <w:szCs w:val="28"/>
        </w:rPr>
      </w:pPr>
    </w:p>
    <w:p w:rsidR="000457A2" w:rsidRDefault="000457A2" w:rsidP="000457A2">
      <w:pPr>
        <w:pStyle w:val="Default"/>
      </w:pPr>
    </w:p>
    <w:p w:rsidR="000457A2" w:rsidRPr="000457A2" w:rsidRDefault="000457A2" w:rsidP="000457A2">
      <w:pPr>
        <w:spacing w:line="360" w:lineRule="auto"/>
        <w:jc w:val="center"/>
        <w:rPr>
          <w:szCs w:val="24"/>
        </w:rPr>
      </w:pPr>
      <w:r w:rsidRPr="000457A2">
        <w:rPr>
          <w:szCs w:val="24"/>
        </w:rPr>
        <w:t>UZMANLIK TEZİ</w:t>
      </w:r>
    </w:p>
    <w:p w:rsidR="000457A2" w:rsidRPr="000457A2" w:rsidRDefault="000457A2" w:rsidP="000457A2">
      <w:pPr>
        <w:spacing w:line="360" w:lineRule="auto"/>
        <w:jc w:val="center"/>
        <w:rPr>
          <w:szCs w:val="24"/>
        </w:rPr>
      </w:pPr>
      <w:r w:rsidRPr="000457A2">
        <w:rPr>
          <w:szCs w:val="24"/>
        </w:rPr>
        <w:t xml:space="preserve">Dr. Meliha FINDIK </w:t>
      </w:r>
    </w:p>
    <w:p w:rsidR="000457A2" w:rsidRPr="000457A2" w:rsidRDefault="000457A2" w:rsidP="000457A2">
      <w:pPr>
        <w:spacing w:line="360" w:lineRule="auto"/>
        <w:jc w:val="center"/>
        <w:rPr>
          <w:szCs w:val="24"/>
        </w:rPr>
      </w:pPr>
    </w:p>
    <w:p w:rsidR="000457A2" w:rsidRPr="000457A2" w:rsidRDefault="000457A2" w:rsidP="000457A2">
      <w:pPr>
        <w:spacing w:line="360" w:lineRule="auto"/>
        <w:jc w:val="center"/>
        <w:rPr>
          <w:szCs w:val="24"/>
        </w:rPr>
      </w:pPr>
    </w:p>
    <w:p w:rsidR="000457A2" w:rsidRPr="000457A2" w:rsidRDefault="000457A2" w:rsidP="000457A2">
      <w:pPr>
        <w:pStyle w:val="Default"/>
      </w:pPr>
    </w:p>
    <w:p w:rsidR="000457A2" w:rsidRPr="000457A2" w:rsidRDefault="000457A2" w:rsidP="000457A2">
      <w:pPr>
        <w:spacing w:line="360" w:lineRule="auto"/>
        <w:jc w:val="center"/>
        <w:rPr>
          <w:szCs w:val="24"/>
        </w:rPr>
      </w:pPr>
      <w:r w:rsidRPr="000457A2">
        <w:rPr>
          <w:szCs w:val="24"/>
        </w:rPr>
        <w:t xml:space="preserve"> ANKARA, 2016</w:t>
      </w:r>
    </w:p>
    <w:p w:rsidR="000457A2" w:rsidRPr="000457A2" w:rsidRDefault="000457A2" w:rsidP="000457A2">
      <w:pPr>
        <w:spacing w:line="360" w:lineRule="auto"/>
        <w:jc w:val="center"/>
        <w:rPr>
          <w:rFonts w:cs="Times New Roman"/>
          <w:b/>
          <w:sz w:val="28"/>
          <w:szCs w:val="28"/>
        </w:rPr>
      </w:pPr>
      <w:r>
        <w:rPr>
          <w:rFonts w:cs="Times New Roman"/>
          <w:b/>
          <w:noProof/>
          <w:sz w:val="28"/>
          <w:szCs w:val="28"/>
          <w:lang w:eastAsia="tr-TR"/>
        </w:rPr>
        <w:lastRenderedPageBreak/>
        <w:drawing>
          <wp:inline distT="0" distB="0" distL="0" distR="0">
            <wp:extent cx="1769423" cy="1508166"/>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0592" cy="1509162"/>
                    </a:xfrm>
                    <a:prstGeom prst="rect">
                      <a:avLst/>
                    </a:prstGeom>
                    <a:noFill/>
                    <a:ln>
                      <a:noFill/>
                    </a:ln>
                  </pic:spPr>
                </pic:pic>
              </a:graphicData>
            </a:graphic>
          </wp:inline>
        </w:drawing>
      </w:r>
    </w:p>
    <w:p w:rsidR="000457A2" w:rsidRDefault="000457A2" w:rsidP="000457A2">
      <w:pPr>
        <w:spacing w:line="360" w:lineRule="auto"/>
        <w:jc w:val="center"/>
        <w:rPr>
          <w:b/>
          <w:bCs/>
          <w:sz w:val="28"/>
          <w:szCs w:val="28"/>
        </w:rPr>
      </w:pPr>
    </w:p>
    <w:p w:rsidR="000457A2" w:rsidRPr="000457A2" w:rsidRDefault="000457A2" w:rsidP="000457A2">
      <w:pPr>
        <w:pStyle w:val="Default"/>
        <w:spacing w:line="360" w:lineRule="auto"/>
        <w:jc w:val="center"/>
        <w:rPr>
          <w:sz w:val="28"/>
          <w:szCs w:val="28"/>
        </w:rPr>
      </w:pPr>
      <w:r w:rsidRPr="000457A2">
        <w:rPr>
          <w:b/>
          <w:bCs/>
          <w:sz w:val="28"/>
          <w:szCs w:val="28"/>
        </w:rPr>
        <w:t>BAŞKENT ÜNİVERSİTESİ</w:t>
      </w:r>
    </w:p>
    <w:p w:rsidR="000457A2" w:rsidRPr="000457A2" w:rsidRDefault="000457A2" w:rsidP="000457A2">
      <w:pPr>
        <w:pStyle w:val="Default"/>
        <w:spacing w:line="360" w:lineRule="auto"/>
        <w:jc w:val="center"/>
        <w:rPr>
          <w:sz w:val="28"/>
          <w:szCs w:val="28"/>
        </w:rPr>
      </w:pPr>
      <w:r w:rsidRPr="000457A2">
        <w:rPr>
          <w:b/>
          <w:bCs/>
          <w:sz w:val="28"/>
          <w:szCs w:val="28"/>
        </w:rPr>
        <w:t>TIP FAKÜLTESİ</w:t>
      </w:r>
    </w:p>
    <w:p w:rsidR="000457A2" w:rsidRPr="000457A2" w:rsidRDefault="000457A2" w:rsidP="000457A2">
      <w:pPr>
        <w:pStyle w:val="Default"/>
        <w:spacing w:line="360" w:lineRule="auto"/>
        <w:jc w:val="center"/>
        <w:rPr>
          <w:sz w:val="28"/>
          <w:szCs w:val="28"/>
        </w:rPr>
      </w:pPr>
      <w:r w:rsidRPr="000457A2">
        <w:rPr>
          <w:b/>
          <w:bCs/>
          <w:sz w:val="28"/>
          <w:szCs w:val="28"/>
        </w:rPr>
        <w:t>ACİL TIP</w:t>
      </w:r>
    </w:p>
    <w:p w:rsidR="000457A2" w:rsidRDefault="000457A2" w:rsidP="000457A2">
      <w:pPr>
        <w:spacing w:line="360" w:lineRule="auto"/>
        <w:jc w:val="center"/>
        <w:rPr>
          <w:b/>
          <w:bCs/>
          <w:sz w:val="28"/>
          <w:szCs w:val="28"/>
        </w:rPr>
      </w:pPr>
      <w:r w:rsidRPr="000457A2">
        <w:rPr>
          <w:b/>
          <w:bCs/>
          <w:sz w:val="28"/>
          <w:szCs w:val="28"/>
        </w:rPr>
        <w:t>ANABİLİM DALI</w:t>
      </w:r>
    </w:p>
    <w:p w:rsidR="000457A2" w:rsidRDefault="000457A2" w:rsidP="000457A2">
      <w:pPr>
        <w:spacing w:line="360" w:lineRule="auto"/>
        <w:jc w:val="center"/>
        <w:rPr>
          <w:b/>
          <w:bCs/>
          <w:sz w:val="28"/>
          <w:szCs w:val="28"/>
        </w:rPr>
      </w:pPr>
    </w:p>
    <w:p w:rsidR="000457A2" w:rsidRPr="00C94EEC" w:rsidRDefault="000457A2" w:rsidP="000457A2">
      <w:pPr>
        <w:spacing w:line="360" w:lineRule="auto"/>
        <w:jc w:val="center"/>
        <w:rPr>
          <w:rFonts w:cs="Times New Roman"/>
          <w:b/>
          <w:bCs/>
          <w:szCs w:val="24"/>
        </w:rPr>
      </w:pPr>
      <w:r w:rsidRPr="00C94EEC">
        <w:rPr>
          <w:rFonts w:cs="Times New Roman"/>
          <w:b/>
          <w:szCs w:val="24"/>
        </w:rPr>
        <w:t>BAŞKENT ÜNİVERSİTESİ ANKARA HASTANESİ ERİŞKİN A</w:t>
      </w:r>
      <w:r w:rsidR="008E2A0B">
        <w:rPr>
          <w:rFonts w:cs="Times New Roman"/>
          <w:b/>
          <w:szCs w:val="24"/>
        </w:rPr>
        <w:t>CİL SERVİSİNDE 2011-2015 YILLARI</w:t>
      </w:r>
      <w:r w:rsidRPr="00C94EEC">
        <w:rPr>
          <w:rFonts w:cs="Times New Roman"/>
          <w:b/>
          <w:szCs w:val="24"/>
        </w:rPr>
        <w:t xml:space="preserve">NDA </w:t>
      </w:r>
      <w:r w:rsidRPr="00C94EEC">
        <w:rPr>
          <w:rFonts w:cs="Times New Roman"/>
          <w:b/>
          <w:bCs/>
          <w:szCs w:val="24"/>
        </w:rPr>
        <w:t xml:space="preserve">PULMONER TROMBOEMBOLİ TESPİT EDİLEN HASTALARDA RİSK FAKTÖRLERİNİN ARAŞTIRILMASI VE BU RİSK FAKTÖRLERİNİN MORTALİTEYE KATKISININ BELİRLENMESİ  </w:t>
      </w:r>
    </w:p>
    <w:p w:rsidR="000457A2" w:rsidRDefault="000457A2" w:rsidP="000457A2">
      <w:pPr>
        <w:spacing w:line="360" w:lineRule="auto"/>
        <w:jc w:val="center"/>
        <w:rPr>
          <w:rFonts w:cs="Times New Roman"/>
          <w:b/>
          <w:bCs/>
          <w:sz w:val="28"/>
          <w:szCs w:val="28"/>
        </w:rPr>
      </w:pPr>
    </w:p>
    <w:p w:rsidR="000457A2" w:rsidRPr="00C94EEC" w:rsidRDefault="000457A2" w:rsidP="000457A2">
      <w:pPr>
        <w:spacing w:line="360" w:lineRule="auto"/>
        <w:rPr>
          <w:rFonts w:cs="Times New Roman"/>
          <w:b/>
          <w:bCs/>
          <w:szCs w:val="24"/>
        </w:rPr>
      </w:pPr>
    </w:p>
    <w:p w:rsidR="000457A2" w:rsidRPr="00C94EEC" w:rsidRDefault="000457A2" w:rsidP="000457A2">
      <w:pPr>
        <w:spacing w:line="360" w:lineRule="auto"/>
        <w:jc w:val="center"/>
        <w:rPr>
          <w:szCs w:val="24"/>
        </w:rPr>
      </w:pPr>
      <w:r w:rsidRPr="00C94EEC">
        <w:rPr>
          <w:szCs w:val="24"/>
        </w:rPr>
        <w:t>UZMANLIK TEZİ</w:t>
      </w:r>
    </w:p>
    <w:p w:rsidR="000457A2" w:rsidRPr="00C94EEC" w:rsidRDefault="000457A2" w:rsidP="000457A2">
      <w:pPr>
        <w:spacing w:line="360" w:lineRule="auto"/>
        <w:jc w:val="center"/>
        <w:rPr>
          <w:szCs w:val="24"/>
        </w:rPr>
      </w:pPr>
      <w:r w:rsidRPr="00C94EEC">
        <w:rPr>
          <w:szCs w:val="24"/>
        </w:rPr>
        <w:t xml:space="preserve">Dr. Meliha FINDIK </w:t>
      </w:r>
    </w:p>
    <w:p w:rsidR="000457A2" w:rsidRDefault="000457A2" w:rsidP="000457A2">
      <w:pPr>
        <w:spacing w:line="360" w:lineRule="auto"/>
        <w:jc w:val="center"/>
        <w:rPr>
          <w:szCs w:val="24"/>
        </w:rPr>
      </w:pPr>
    </w:p>
    <w:p w:rsidR="00C94EEC" w:rsidRPr="00C94EEC" w:rsidRDefault="00C94EEC" w:rsidP="000457A2">
      <w:pPr>
        <w:spacing w:line="360" w:lineRule="auto"/>
        <w:jc w:val="center"/>
        <w:rPr>
          <w:szCs w:val="24"/>
        </w:rPr>
      </w:pPr>
    </w:p>
    <w:p w:rsidR="000457A2" w:rsidRPr="00C94EEC" w:rsidRDefault="000457A2" w:rsidP="000457A2">
      <w:pPr>
        <w:spacing w:line="360" w:lineRule="auto"/>
        <w:jc w:val="center"/>
        <w:rPr>
          <w:szCs w:val="24"/>
        </w:rPr>
      </w:pPr>
      <w:r w:rsidRPr="00C94EEC">
        <w:rPr>
          <w:szCs w:val="24"/>
        </w:rPr>
        <w:t>Tez Danışmanı: Doç. Dr. Cemil KAVALCI</w:t>
      </w:r>
    </w:p>
    <w:p w:rsidR="000457A2" w:rsidRDefault="000457A2" w:rsidP="000457A2">
      <w:pPr>
        <w:pStyle w:val="Default"/>
      </w:pPr>
    </w:p>
    <w:p w:rsidR="00E16FD9" w:rsidRDefault="00E16FD9" w:rsidP="000457A2">
      <w:pPr>
        <w:pStyle w:val="Default"/>
      </w:pPr>
    </w:p>
    <w:p w:rsidR="00C94EEC" w:rsidRPr="00C94EEC" w:rsidRDefault="00C94EEC" w:rsidP="000457A2">
      <w:pPr>
        <w:pStyle w:val="Default"/>
      </w:pPr>
    </w:p>
    <w:p w:rsidR="00C94EEC" w:rsidRDefault="000457A2" w:rsidP="00C94EEC">
      <w:pPr>
        <w:spacing w:line="360" w:lineRule="auto"/>
        <w:jc w:val="center"/>
        <w:rPr>
          <w:szCs w:val="24"/>
        </w:rPr>
      </w:pPr>
      <w:r w:rsidRPr="00C94EEC">
        <w:rPr>
          <w:szCs w:val="24"/>
        </w:rPr>
        <w:t xml:space="preserve"> ANKARA, 2016</w:t>
      </w:r>
    </w:p>
    <w:p w:rsidR="004635B7" w:rsidRDefault="004635B7" w:rsidP="004635B7">
      <w:pPr>
        <w:pStyle w:val="Default"/>
        <w:jc w:val="center"/>
        <w:rPr>
          <w:b/>
          <w:bCs/>
          <w:sz w:val="28"/>
          <w:szCs w:val="28"/>
        </w:rPr>
      </w:pPr>
      <w:r>
        <w:rPr>
          <w:b/>
          <w:bCs/>
          <w:sz w:val="28"/>
          <w:szCs w:val="28"/>
        </w:rPr>
        <w:lastRenderedPageBreak/>
        <w:t>TEŞEKKÜR</w:t>
      </w:r>
    </w:p>
    <w:p w:rsidR="00AE431B" w:rsidRDefault="00AE431B" w:rsidP="004635B7">
      <w:pPr>
        <w:pStyle w:val="Default"/>
        <w:jc w:val="center"/>
        <w:rPr>
          <w:b/>
          <w:bCs/>
          <w:sz w:val="28"/>
          <w:szCs w:val="28"/>
        </w:rPr>
      </w:pPr>
    </w:p>
    <w:p w:rsidR="00AE431B" w:rsidRDefault="00AE431B" w:rsidP="004635B7">
      <w:pPr>
        <w:pStyle w:val="Default"/>
        <w:jc w:val="center"/>
        <w:rPr>
          <w:sz w:val="28"/>
          <w:szCs w:val="28"/>
        </w:rPr>
      </w:pPr>
    </w:p>
    <w:p w:rsidR="004635B7" w:rsidRPr="004635B7" w:rsidRDefault="004635B7" w:rsidP="004635B7">
      <w:pPr>
        <w:pStyle w:val="Default"/>
        <w:spacing w:line="360" w:lineRule="auto"/>
        <w:jc w:val="both"/>
      </w:pPr>
      <w:r w:rsidRPr="004635B7">
        <w:t xml:space="preserve">Uzmanlık eğitimim de değerli katkılarından dolayı başta Sayın kurucu rektörümüz Prof.Dr.Mehmet HABERAL ve Sayın rektörümüz Prof.Dr.Ali HABERAL’ a şükranlarımı sunarım. </w:t>
      </w:r>
    </w:p>
    <w:p w:rsidR="004635B7" w:rsidRPr="004635B7" w:rsidRDefault="004635B7" w:rsidP="004635B7">
      <w:pPr>
        <w:pStyle w:val="Default"/>
        <w:spacing w:line="360" w:lineRule="auto"/>
        <w:jc w:val="both"/>
      </w:pPr>
      <w:r w:rsidRPr="004635B7">
        <w:t xml:space="preserve">İyi veya kötü her problemim de kapısını hiç çekinmeden çalabileceğimi bildiğim değerli hocam Prof.Dr.Sibel BENLİ’ye, </w:t>
      </w:r>
    </w:p>
    <w:p w:rsidR="004635B7" w:rsidRPr="004635B7" w:rsidRDefault="004635B7" w:rsidP="004635B7">
      <w:pPr>
        <w:pStyle w:val="Default"/>
        <w:spacing w:line="360" w:lineRule="auto"/>
        <w:jc w:val="both"/>
      </w:pPr>
      <w:r w:rsidRPr="004635B7">
        <w:t>Eğiti</w:t>
      </w:r>
      <w:r w:rsidR="00330227">
        <w:t xml:space="preserve">mimde katkıları, </w:t>
      </w:r>
      <w:r w:rsidRPr="004635B7">
        <w:t>fikirleri ve kişiliğiyle her zaman</w:t>
      </w:r>
      <w:r w:rsidR="00330227">
        <w:t xml:space="preserve"> örnek aldığım değerli hocam,</w:t>
      </w:r>
      <w:r w:rsidRPr="004635B7">
        <w:t xml:space="preserve"> Doç.Dr.Cemil KAVALCI’ ya, </w:t>
      </w:r>
    </w:p>
    <w:p w:rsidR="004635B7" w:rsidRPr="004635B7" w:rsidRDefault="00330227" w:rsidP="004635B7">
      <w:pPr>
        <w:pStyle w:val="Default"/>
        <w:spacing w:line="360" w:lineRule="auto"/>
        <w:jc w:val="both"/>
      </w:pPr>
      <w:r>
        <w:t xml:space="preserve">Değerli uzmanımız Dr.Afşin Emre KAYIPMAZ </w:t>
      </w:r>
      <w:r w:rsidR="00BE741E">
        <w:t>ile</w:t>
      </w:r>
      <w:r>
        <w:t xml:space="preserve"> s</w:t>
      </w:r>
      <w:r w:rsidR="004635B7" w:rsidRPr="004635B7">
        <w:t xml:space="preserve">evgi ve dostlukları ile bana destek olan asistan arkadaşlarıma, </w:t>
      </w:r>
    </w:p>
    <w:p w:rsidR="004635B7" w:rsidRPr="004635B7" w:rsidRDefault="004635B7" w:rsidP="004635B7">
      <w:pPr>
        <w:pStyle w:val="Default"/>
        <w:spacing w:line="360" w:lineRule="auto"/>
        <w:jc w:val="both"/>
      </w:pPr>
      <w:r w:rsidRPr="004635B7">
        <w:t xml:space="preserve">Yanımda olduklarını her zaman hissettiğim Acil servis çalışanlarına, </w:t>
      </w:r>
    </w:p>
    <w:p w:rsidR="00330227" w:rsidRDefault="004635B7" w:rsidP="004635B7">
      <w:pPr>
        <w:pStyle w:val="Default"/>
        <w:spacing w:line="360" w:lineRule="auto"/>
        <w:jc w:val="both"/>
      </w:pPr>
      <w:r w:rsidRPr="004635B7">
        <w:t xml:space="preserve">Tez çalışmam da yaptığı desteklerinden dolayı </w:t>
      </w:r>
      <w:r w:rsidR="00330227">
        <w:t>Dr.Afşin Emre KAYIPMAZ’a ve kardeşim Mehtap ÖZTÜRK’e,</w:t>
      </w:r>
    </w:p>
    <w:p w:rsidR="004635B7" w:rsidRPr="004635B7" w:rsidRDefault="004635B7" w:rsidP="004635B7">
      <w:pPr>
        <w:pStyle w:val="Default"/>
        <w:spacing w:line="360" w:lineRule="auto"/>
        <w:jc w:val="both"/>
      </w:pPr>
      <w:r w:rsidRPr="004635B7">
        <w:t xml:space="preserve">Sevgileri, destekleri ve sabırlarıyla bugünlere gelmem de </w:t>
      </w:r>
      <w:r w:rsidR="00330227">
        <w:t>en önemli paya sahip olan aileme</w:t>
      </w:r>
      <w:r w:rsidR="00BE741E">
        <w:t>,</w:t>
      </w:r>
    </w:p>
    <w:p w:rsidR="004635B7" w:rsidRPr="004635B7" w:rsidRDefault="004635B7" w:rsidP="004635B7">
      <w:pPr>
        <w:pStyle w:val="Default"/>
        <w:spacing w:line="360" w:lineRule="auto"/>
        <w:jc w:val="both"/>
      </w:pPr>
      <w:r w:rsidRPr="004635B7">
        <w:t>En içten s</w:t>
      </w:r>
      <w:r w:rsidR="00BE741E">
        <w:t>evgi, saygı ve teşekkürlerimle……</w:t>
      </w:r>
    </w:p>
    <w:p w:rsidR="00330227" w:rsidRDefault="00330227" w:rsidP="004635B7">
      <w:pPr>
        <w:spacing w:line="360" w:lineRule="auto"/>
        <w:jc w:val="both"/>
        <w:rPr>
          <w:szCs w:val="24"/>
        </w:rPr>
      </w:pPr>
    </w:p>
    <w:p w:rsidR="004635B7" w:rsidRPr="004635B7" w:rsidRDefault="004635B7" w:rsidP="004635B7">
      <w:pPr>
        <w:spacing w:line="360" w:lineRule="auto"/>
        <w:jc w:val="both"/>
        <w:rPr>
          <w:szCs w:val="24"/>
        </w:rPr>
      </w:pPr>
      <w:r w:rsidRPr="004635B7">
        <w:rPr>
          <w:szCs w:val="24"/>
        </w:rPr>
        <w:t>Dr.</w:t>
      </w:r>
      <w:r w:rsidR="00330227">
        <w:rPr>
          <w:szCs w:val="24"/>
        </w:rPr>
        <w:t>Meliha FINDIK</w:t>
      </w:r>
    </w:p>
    <w:p w:rsidR="004635B7" w:rsidRDefault="004635B7" w:rsidP="004635B7">
      <w:pPr>
        <w:spacing w:line="360" w:lineRule="auto"/>
        <w:jc w:val="center"/>
        <w:rPr>
          <w:sz w:val="28"/>
          <w:szCs w:val="28"/>
        </w:rPr>
      </w:pPr>
    </w:p>
    <w:p w:rsidR="004635B7" w:rsidRDefault="004635B7" w:rsidP="004635B7">
      <w:pPr>
        <w:spacing w:line="360" w:lineRule="auto"/>
        <w:jc w:val="center"/>
        <w:rPr>
          <w:sz w:val="28"/>
          <w:szCs w:val="28"/>
        </w:rPr>
      </w:pPr>
    </w:p>
    <w:p w:rsidR="004635B7" w:rsidRDefault="004635B7" w:rsidP="004635B7">
      <w:pPr>
        <w:spacing w:line="360" w:lineRule="auto"/>
        <w:jc w:val="center"/>
        <w:rPr>
          <w:sz w:val="28"/>
          <w:szCs w:val="28"/>
        </w:rPr>
      </w:pPr>
    </w:p>
    <w:p w:rsidR="004635B7" w:rsidRDefault="004635B7" w:rsidP="004635B7">
      <w:pPr>
        <w:spacing w:line="360" w:lineRule="auto"/>
        <w:jc w:val="center"/>
        <w:rPr>
          <w:sz w:val="28"/>
          <w:szCs w:val="28"/>
        </w:rPr>
      </w:pPr>
    </w:p>
    <w:p w:rsidR="004635B7" w:rsidRDefault="004635B7" w:rsidP="004635B7">
      <w:pPr>
        <w:spacing w:line="360" w:lineRule="auto"/>
        <w:jc w:val="center"/>
        <w:rPr>
          <w:sz w:val="28"/>
          <w:szCs w:val="28"/>
        </w:rPr>
      </w:pPr>
    </w:p>
    <w:p w:rsidR="004635B7" w:rsidRDefault="004635B7" w:rsidP="004635B7">
      <w:pPr>
        <w:spacing w:line="360" w:lineRule="auto"/>
        <w:jc w:val="center"/>
        <w:rPr>
          <w:sz w:val="28"/>
          <w:szCs w:val="28"/>
        </w:rPr>
      </w:pPr>
    </w:p>
    <w:p w:rsidR="004635B7" w:rsidRDefault="004635B7" w:rsidP="004635B7">
      <w:pPr>
        <w:spacing w:line="360" w:lineRule="auto"/>
        <w:jc w:val="center"/>
        <w:rPr>
          <w:sz w:val="28"/>
          <w:szCs w:val="28"/>
        </w:rPr>
      </w:pPr>
    </w:p>
    <w:p w:rsidR="00A2059D" w:rsidRDefault="00A2059D" w:rsidP="004635B7">
      <w:pPr>
        <w:spacing w:line="360" w:lineRule="auto"/>
        <w:jc w:val="center"/>
        <w:rPr>
          <w:sz w:val="28"/>
          <w:szCs w:val="28"/>
        </w:rPr>
        <w:sectPr w:rsidR="00A2059D" w:rsidSect="00E56F6D">
          <w:footerReference w:type="default" r:id="rId9"/>
          <w:pgSz w:w="11906" w:h="16838"/>
          <w:pgMar w:top="1418" w:right="1418" w:bottom="1418" w:left="1701" w:header="708" w:footer="708" w:gutter="0"/>
          <w:pgNumType w:fmt="lowerRoman"/>
          <w:cols w:space="708"/>
          <w:docGrid w:linePitch="360"/>
        </w:sectPr>
      </w:pPr>
    </w:p>
    <w:p w:rsidR="004635B7" w:rsidRPr="00755B51" w:rsidRDefault="004635B7" w:rsidP="00755B51">
      <w:pPr>
        <w:pStyle w:val="Balk1"/>
      </w:pPr>
      <w:bookmarkStart w:id="0" w:name="_Toc456704912"/>
      <w:r w:rsidRPr="00755B51">
        <w:lastRenderedPageBreak/>
        <w:t>ÖZET</w:t>
      </w:r>
      <w:bookmarkEnd w:id="0"/>
    </w:p>
    <w:p w:rsidR="004635B7" w:rsidRPr="004635B7" w:rsidRDefault="004635B7" w:rsidP="004635B7">
      <w:pPr>
        <w:spacing w:line="360" w:lineRule="auto"/>
        <w:jc w:val="both"/>
        <w:rPr>
          <w:szCs w:val="24"/>
        </w:rPr>
      </w:pPr>
      <w:r w:rsidRPr="004635B7">
        <w:rPr>
          <w:szCs w:val="24"/>
        </w:rPr>
        <w:t>Pulmoner emboli sık karşılaşılan kardiyovasküler acillerden biridir. PE özgül bir klinik tablo ile ortaya çıkmadığı için tanısının konulması güçtür ve gözden kaçabilir(1). Tüm dünyada olduğu gibi Türkiye’de de yaşlı nüfus hızla artmaktadır, bunun sonucu olarak da acil servislerde PE ve venöz tromboemboli daha sık görülmektedir. Aynı zamanda son yıllarda, tanı yöntemlerindeki gelişmeler de PE tanı sıklığını arttırmıştır. PE geçiren ve tanı konulamayan hastalarda mortalite oranı %30’lara ulaşmaktadır, tanı konup uygun tedavi yapıldığında bu oran %3’lere düşebilmektedir(3,5). Olguların büyük bölümünde trombüs kaynağı alt ekstremitelerin derin venleri özellikle de ana femoral, süperfisal femoral, pelvik ve popliteal venlerdir. Pulmoner anjiyografi tanıda halen altın standarttır (8).</w:t>
      </w:r>
    </w:p>
    <w:p w:rsidR="004635B7" w:rsidRPr="004635B7" w:rsidRDefault="004635B7" w:rsidP="004635B7">
      <w:pPr>
        <w:spacing w:line="360" w:lineRule="auto"/>
        <w:jc w:val="both"/>
        <w:rPr>
          <w:szCs w:val="24"/>
        </w:rPr>
      </w:pPr>
      <w:r w:rsidRPr="004635B7">
        <w:rPr>
          <w:szCs w:val="24"/>
        </w:rPr>
        <w:t>Pulmoner tromboemboli yaşlı nüfusun artması ile birlikte acil tıp doktorlarının sık karşılaşabileceği mortalite ve morbiditesi yüksek bir tanı haline gelmektedir. Bu nedenle risk faktörlerinin belirlenmesi ve bu risk faktörlerinin mortaliteye katkısının belirlenmesi; tanı ve önlenebilir risk faktörlerinin saptanması açısından önem taşımaktadır.</w:t>
      </w:r>
    </w:p>
    <w:p w:rsidR="004635B7" w:rsidRPr="004635B7" w:rsidRDefault="004635B7" w:rsidP="004635B7">
      <w:pPr>
        <w:spacing w:line="360" w:lineRule="auto"/>
        <w:jc w:val="both"/>
        <w:rPr>
          <w:szCs w:val="24"/>
        </w:rPr>
      </w:pPr>
      <w:r w:rsidRPr="004635B7">
        <w:rPr>
          <w:szCs w:val="24"/>
        </w:rPr>
        <w:t xml:space="preserve">Bu çalışmada Başkent Üniversitesi Ankara Hastanesi Erişkin Acil Servisinde Ocak 2011-Aralık 2015 tarihleri arasında pulmoner emboli tanısı alan hastalar retrospektif olarak incelendi. Tüm olgularda öykü, fizik muayene bulguları, laboratuar bulguları, arter kan gazı, akciğer grafileri, risk faktörleri, bilgisayarlı tomografi ve yapılabilen olgularda ekokardiografi, alt ekstremite venöz doppler incelendi ve bu değişkenler ile mortalite arasındaki korelasyon bakıldı. </w:t>
      </w:r>
    </w:p>
    <w:p w:rsidR="004635B7" w:rsidRPr="004635B7" w:rsidRDefault="004635B7" w:rsidP="004635B7">
      <w:pPr>
        <w:spacing w:line="360" w:lineRule="auto"/>
        <w:jc w:val="both"/>
        <w:rPr>
          <w:szCs w:val="24"/>
        </w:rPr>
      </w:pPr>
      <w:r w:rsidRPr="004635B7">
        <w:rPr>
          <w:szCs w:val="24"/>
        </w:rPr>
        <w:t>Çalışma kapsamına toplamda 146 hasta dâhil edildi. İlk 30 gün gerçekleşen ölümleri erken ölüm olarak kabul edildi. %13,7’sinde (20 hasta) erken mortalite gerçekleştiği saptandı. Hastaların %90’ı 65 yaş ve üzerinde; kalan %10’uysa 45-64 yaş arasındaydı. %55’ini erkek, %45’ ini ise kadın hastalar oluşturmaktaydı.</w:t>
      </w:r>
    </w:p>
    <w:p w:rsidR="004635B7" w:rsidRPr="004635B7" w:rsidRDefault="004635B7" w:rsidP="004635B7">
      <w:pPr>
        <w:spacing w:line="360" w:lineRule="auto"/>
        <w:jc w:val="both"/>
        <w:rPr>
          <w:szCs w:val="24"/>
        </w:rPr>
      </w:pPr>
      <w:r w:rsidRPr="004635B7">
        <w:rPr>
          <w:szCs w:val="24"/>
        </w:rPr>
        <w:t>Acil serviste PE tanısı konan hastaların yaş, cinsiyet, d-dimer, kreatinin, lenfosit, pH ve vücut sıcaklığı ile erken mortalite arasında ilişki saptandı. Geçirilmiş cerrahi, malignite, kardiyolojik hastalık öyküsü, nörolojik hastalık öyküsü ve immobil olan hastalarda pulmoner emboli olasılığının daha fazla olduğu görüldü.</w:t>
      </w:r>
    </w:p>
    <w:p w:rsidR="004635B7" w:rsidRPr="004635B7" w:rsidRDefault="004635B7" w:rsidP="004635B7">
      <w:pPr>
        <w:spacing w:line="360" w:lineRule="auto"/>
        <w:jc w:val="both"/>
        <w:rPr>
          <w:szCs w:val="24"/>
        </w:rPr>
      </w:pPr>
      <w:r w:rsidRPr="004635B7">
        <w:rPr>
          <w:b/>
          <w:szCs w:val="24"/>
        </w:rPr>
        <w:t>Anahtar kelimeler</w:t>
      </w:r>
      <w:r w:rsidRPr="004635B7">
        <w:rPr>
          <w:szCs w:val="24"/>
        </w:rPr>
        <w:t xml:space="preserve">: Acil servis, pulmoner emboli, erken mortalite </w:t>
      </w:r>
    </w:p>
    <w:p w:rsidR="004635B7" w:rsidRDefault="004635B7" w:rsidP="004635B7">
      <w:pPr>
        <w:spacing w:line="360" w:lineRule="auto"/>
        <w:jc w:val="both"/>
        <w:rPr>
          <w:szCs w:val="24"/>
        </w:rPr>
      </w:pPr>
    </w:p>
    <w:p w:rsidR="004635B7" w:rsidRPr="004635B7" w:rsidRDefault="004635B7" w:rsidP="00755B51">
      <w:pPr>
        <w:pStyle w:val="Balk1"/>
        <w:jc w:val="center"/>
      </w:pPr>
      <w:bookmarkStart w:id="1" w:name="_Toc456704913"/>
      <w:r w:rsidRPr="004635B7">
        <w:lastRenderedPageBreak/>
        <w:t>ABSTRACT</w:t>
      </w:r>
      <w:bookmarkEnd w:id="1"/>
    </w:p>
    <w:p w:rsidR="00755B51" w:rsidRDefault="00755B51" w:rsidP="00755B51">
      <w:pPr>
        <w:autoSpaceDE w:val="0"/>
        <w:autoSpaceDN w:val="0"/>
        <w:adjustRightInd w:val="0"/>
        <w:spacing w:after="0" w:line="360" w:lineRule="auto"/>
        <w:jc w:val="both"/>
        <w:rPr>
          <w:rFonts w:cs="Times New Roman"/>
          <w:szCs w:val="24"/>
        </w:rPr>
      </w:pPr>
      <w:r w:rsidRPr="00A87000">
        <w:rPr>
          <w:rFonts w:cs="Times New Roman"/>
          <w:szCs w:val="24"/>
        </w:rPr>
        <w:t>Pulmonary embolism is one of the most</w:t>
      </w:r>
      <w:r>
        <w:rPr>
          <w:rFonts w:cs="Times New Roman"/>
          <w:szCs w:val="24"/>
        </w:rPr>
        <w:t xml:space="preserve"> common cardiovascular emergencies</w:t>
      </w:r>
      <w:r w:rsidRPr="00A87000">
        <w:rPr>
          <w:rFonts w:cs="Times New Roman"/>
          <w:szCs w:val="24"/>
        </w:rPr>
        <w:t xml:space="preserve">. The diagnosis of PE is difficult and </w:t>
      </w:r>
      <w:r>
        <w:rPr>
          <w:rFonts w:cs="Times New Roman"/>
          <w:szCs w:val="24"/>
        </w:rPr>
        <w:t xml:space="preserve">it </w:t>
      </w:r>
      <w:r w:rsidRPr="00A87000">
        <w:rPr>
          <w:rFonts w:cs="Times New Roman"/>
          <w:szCs w:val="24"/>
        </w:rPr>
        <w:t>may be over</w:t>
      </w:r>
      <w:r>
        <w:rPr>
          <w:rFonts w:cs="Times New Roman"/>
          <w:szCs w:val="24"/>
        </w:rPr>
        <w:t>looked because it doesn’t emerge as</w:t>
      </w:r>
      <w:r w:rsidRPr="00A87000">
        <w:rPr>
          <w:rFonts w:cs="Times New Roman"/>
          <w:szCs w:val="24"/>
        </w:rPr>
        <w:t xml:space="preserve"> o</w:t>
      </w:r>
      <w:r>
        <w:rPr>
          <w:rFonts w:cs="Times New Roman"/>
          <w:szCs w:val="24"/>
        </w:rPr>
        <w:t>f a specific clinical condition (1). E</w:t>
      </w:r>
      <w:r w:rsidRPr="00A87000">
        <w:rPr>
          <w:rFonts w:cs="Times New Roman"/>
          <w:szCs w:val="24"/>
        </w:rPr>
        <w:t>lderly population is rapidly increasing in Turkey</w:t>
      </w:r>
      <w:r>
        <w:rPr>
          <w:rFonts w:cs="Times New Roman"/>
          <w:szCs w:val="24"/>
        </w:rPr>
        <w:t>a</w:t>
      </w:r>
      <w:r w:rsidRPr="00A87000">
        <w:rPr>
          <w:rFonts w:cs="Times New Roman"/>
          <w:szCs w:val="24"/>
        </w:rPr>
        <w:t xml:space="preserve">s </w:t>
      </w:r>
      <w:r>
        <w:rPr>
          <w:rFonts w:cs="Times New Roman"/>
          <w:szCs w:val="24"/>
        </w:rPr>
        <w:t xml:space="preserve">the </w:t>
      </w:r>
      <w:r w:rsidRPr="00A87000">
        <w:rPr>
          <w:rFonts w:cs="Times New Roman"/>
          <w:szCs w:val="24"/>
        </w:rPr>
        <w:t xml:space="preserve">whole world, </w:t>
      </w:r>
      <w:r>
        <w:rPr>
          <w:rFonts w:cs="Times New Roman"/>
          <w:szCs w:val="24"/>
        </w:rPr>
        <w:t xml:space="preserve">as a consequence of it </w:t>
      </w:r>
      <w:r w:rsidRPr="00A87000">
        <w:rPr>
          <w:rFonts w:cs="Times New Roman"/>
          <w:szCs w:val="24"/>
        </w:rPr>
        <w:t xml:space="preserve">the PA and venous thromboembolism is seen more oftenin the emergency </w:t>
      </w:r>
      <w:r>
        <w:rPr>
          <w:rFonts w:cs="Times New Roman"/>
          <w:szCs w:val="24"/>
        </w:rPr>
        <w:t>services</w:t>
      </w:r>
      <w:r w:rsidRPr="00A87000">
        <w:rPr>
          <w:rFonts w:cs="Times New Roman"/>
          <w:szCs w:val="24"/>
        </w:rPr>
        <w:t xml:space="preserve">. Also in recent years, advances in diagnostic methods have also increased the frequency of diagnosis of PE. The mortality rate in patients with PE who can not be diagnosed </w:t>
      </w:r>
    </w:p>
    <w:p w:rsidR="00755B51" w:rsidRDefault="00755B51" w:rsidP="00755B51">
      <w:pPr>
        <w:autoSpaceDE w:val="0"/>
        <w:autoSpaceDN w:val="0"/>
        <w:adjustRightInd w:val="0"/>
        <w:spacing w:after="0" w:line="360" w:lineRule="auto"/>
        <w:jc w:val="both"/>
        <w:rPr>
          <w:rFonts w:cs="Times New Roman"/>
          <w:szCs w:val="24"/>
        </w:rPr>
      </w:pPr>
      <w:r w:rsidRPr="00A87000">
        <w:rPr>
          <w:rFonts w:cs="Times New Roman"/>
          <w:szCs w:val="24"/>
        </w:rPr>
        <w:t>reaches 30%, this rate may be reduced to 3% when diagnosed and treated appropriately (3.5). In the majority of cases the source of thrombus in the deep veins of the lower extremities, especially the common femoral, superficial, femoral, and popliteal pelvic veins. Pulmonary angiography is still the gold standard in diagnosis (8).</w:t>
      </w:r>
    </w:p>
    <w:p w:rsidR="00755B51" w:rsidRPr="00A87000" w:rsidRDefault="00755B51" w:rsidP="00755B51">
      <w:pPr>
        <w:autoSpaceDE w:val="0"/>
        <w:autoSpaceDN w:val="0"/>
        <w:adjustRightInd w:val="0"/>
        <w:spacing w:after="0" w:line="360" w:lineRule="auto"/>
        <w:jc w:val="both"/>
        <w:rPr>
          <w:rFonts w:cs="Times New Roman"/>
          <w:szCs w:val="24"/>
        </w:rPr>
      </w:pPr>
      <w:r>
        <w:rPr>
          <w:rFonts w:cs="Times New Roman"/>
          <w:szCs w:val="24"/>
        </w:rPr>
        <w:t>W</w:t>
      </w:r>
      <w:r w:rsidRPr="00A87000">
        <w:rPr>
          <w:rFonts w:cs="Times New Roman"/>
          <w:szCs w:val="24"/>
        </w:rPr>
        <w:t>ith the inc</w:t>
      </w:r>
      <w:r>
        <w:rPr>
          <w:rFonts w:cs="Times New Roman"/>
          <w:szCs w:val="24"/>
        </w:rPr>
        <w:t>rease in the elderly population, p</w:t>
      </w:r>
      <w:r w:rsidRPr="00A87000">
        <w:rPr>
          <w:rFonts w:cs="Times New Roman"/>
          <w:szCs w:val="24"/>
        </w:rPr>
        <w:t xml:space="preserve">ulmonary thromboembolism </w:t>
      </w:r>
      <w:r>
        <w:rPr>
          <w:rFonts w:cs="Times New Roman"/>
          <w:szCs w:val="24"/>
        </w:rPr>
        <w:t>is</w:t>
      </w:r>
      <w:r w:rsidRPr="00A87000">
        <w:rPr>
          <w:rFonts w:cs="Times New Roman"/>
          <w:szCs w:val="24"/>
        </w:rPr>
        <w:t xml:space="preserve"> becoming a diagnosis </w:t>
      </w:r>
      <w:r>
        <w:rPr>
          <w:rFonts w:cs="Times New Roman"/>
          <w:szCs w:val="24"/>
        </w:rPr>
        <w:t xml:space="preserve">with </w:t>
      </w:r>
      <w:r w:rsidRPr="00A87000">
        <w:rPr>
          <w:rFonts w:cs="Times New Roman"/>
          <w:szCs w:val="24"/>
        </w:rPr>
        <w:t>high morbidity and mortality</w:t>
      </w:r>
      <w:r>
        <w:rPr>
          <w:rFonts w:cs="Times New Roman"/>
          <w:szCs w:val="24"/>
        </w:rPr>
        <w:t xml:space="preserve"> that </w:t>
      </w:r>
      <w:r w:rsidRPr="00A87000">
        <w:rPr>
          <w:rFonts w:cs="Times New Roman"/>
          <w:szCs w:val="24"/>
        </w:rPr>
        <w:t>emergency medicine physicians may face frequent</w:t>
      </w:r>
      <w:r>
        <w:rPr>
          <w:rFonts w:cs="Times New Roman"/>
          <w:szCs w:val="24"/>
        </w:rPr>
        <w:t xml:space="preserve">ly.Thus, </w:t>
      </w:r>
      <w:r w:rsidRPr="00A87000">
        <w:rPr>
          <w:rFonts w:cs="Times New Roman"/>
          <w:szCs w:val="24"/>
        </w:rPr>
        <w:t>identification of risk factors and determination of these risk fa</w:t>
      </w:r>
      <w:r>
        <w:rPr>
          <w:rFonts w:cs="Times New Roman"/>
          <w:szCs w:val="24"/>
        </w:rPr>
        <w:t>ctors contributing to mortality</w:t>
      </w:r>
      <w:r w:rsidRPr="00A87000">
        <w:rPr>
          <w:rFonts w:cs="Times New Roman"/>
          <w:szCs w:val="24"/>
        </w:rPr>
        <w:t xml:space="preserve"> is important </w:t>
      </w:r>
      <w:r>
        <w:rPr>
          <w:rFonts w:cs="Times New Roman"/>
          <w:szCs w:val="24"/>
        </w:rPr>
        <w:t xml:space="preserve">for the determination of </w:t>
      </w:r>
      <w:r w:rsidRPr="00A87000">
        <w:rPr>
          <w:rFonts w:cs="Times New Roman"/>
          <w:szCs w:val="24"/>
        </w:rPr>
        <w:t>diagnosis and preventable r</w:t>
      </w:r>
      <w:r>
        <w:rPr>
          <w:rFonts w:cs="Times New Roman"/>
          <w:szCs w:val="24"/>
        </w:rPr>
        <w:t xml:space="preserve">isk factors. </w:t>
      </w:r>
    </w:p>
    <w:p w:rsidR="00755B51" w:rsidRPr="00A87000" w:rsidRDefault="00755B51" w:rsidP="00755B51">
      <w:pPr>
        <w:autoSpaceDE w:val="0"/>
        <w:autoSpaceDN w:val="0"/>
        <w:adjustRightInd w:val="0"/>
        <w:spacing w:after="0" w:line="360" w:lineRule="auto"/>
        <w:jc w:val="both"/>
        <w:rPr>
          <w:rFonts w:cs="Times New Roman"/>
          <w:szCs w:val="24"/>
        </w:rPr>
      </w:pPr>
      <w:r w:rsidRPr="00A87000">
        <w:rPr>
          <w:rFonts w:cs="Times New Roman"/>
          <w:szCs w:val="24"/>
        </w:rPr>
        <w:t>In this study, patients diagnosed with pulmonary embolis</w:t>
      </w:r>
      <w:r>
        <w:rPr>
          <w:rFonts w:cs="Times New Roman"/>
          <w:szCs w:val="24"/>
        </w:rPr>
        <w:t xml:space="preserve">m in </w:t>
      </w:r>
      <w:r w:rsidRPr="00A87000">
        <w:rPr>
          <w:rFonts w:cs="Times New Roman"/>
          <w:szCs w:val="24"/>
        </w:rPr>
        <w:t xml:space="preserve">Baskent University </w:t>
      </w:r>
      <w:r>
        <w:rPr>
          <w:rFonts w:cs="Times New Roman"/>
          <w:szCs w:val="24"/>
        </w:rPr>
        <w:t xml:space="preserve">Ankara </w:t>
      </w:r>
      <w:r w:rsidRPr="00A87000">
        <w:rPr>
          <w:rFonts w:cs="Times New Roman"/>
          <w:szCs w:val="24"/>
        </w:rPr>
        <w:t>Hospital Adult Emergency Department fro</w:t>
      </w:r>
      <w:r>
        <w:rPr>
          <w:rFonts w:cs="Times New Roman"/>
          <w:szCs w:val="24"/>
        </w:rPr>
        <w:t>m January 2011 to December 2015 were analyzed retrospectively. For</w:t>
      </w:r>
      <w:r w:rsidRPr="00A87000">
        <w:rPr>
          <w:rFonts w:cs="Times New Roman"/>
          <w:szCs w:val="24"/>
        </w:rPr>
        <w:t xml:space="preserve"> all cases </w:t>
      </w:r>
      <w:r>
        <w:rPr>
          <w:rFonts w:cs="Times New Roman"/>
          <w:szCs w:val="24"/>
        </w:rPr>
        <w:t>s</w:t>
      </w:r>
      <w:r w:rsidRPr="00A87000">
        <w:rPr>
          <w:rFonts w:cs="Times New Roman"/>
          <w:szCs w:val="24"/>
        </w:rPr>
        <w:t>tory, physical examination findings, laboratory findings, arterial blood gases, chest X-ray</w:t>
      </w:r>
      <w:r>
        <w:rPr>
          <w:rFonts w:cs="Times New Roman"/>
          <w:szCs w:val="24"/>
        </w:rPr>
        <w:t>s</w:t>
      </w:r>
      <w:r w:rsidRPr="00A87000">
        <w:rPr>
          <w:rFonts w:cs="Times New Roman"/>
          <w:szCs w:val="24"/>
        </w:rPr>
        <w:t>, risk factors, computed tomography</w:t>
      </w:r>
      <w:r>
        <w:rPr>
          <w:rFonts w:cs="Times New Roman"/>
          <w:szCs w:val="24"/>
        </w:rPr>
        <w:t xml:space="preserve">, and echocardiography and </w:t>
      </w:r>
      <w:r w:rsidRPr="00A87000">
        <w:rPr>
          <w:rFonts w:cs="Times New Roman"/>
          <w:szCs w:val="24"/>
        </w:rPr>
        <w:t xml:space="preserve">lower extremity venous doppler </w:t>
      </w:r>
      <w:r>
        <w:rPr>
          <w:rFonts w:cs="Times New Roman"/>
          <w:szCs w:val="24"/>
        </w:rPr>
        <w:t>for appropriate cases were</w:t>
      </w:r>
      <w:r w:rsidRPr="00A87000">
        <w:rPr>
          <w:rFonts w:cs="Times New Roman"/>
          <w:szCs w:val="24"/>
        </w:rPr>
        <w:t xml:space="preserve"> examined and correlation between mortality and these varia</w:t>
      </w:r>
      <w:r>
        <w:rPr>
          <w:rFonts w:cs="Times New Roman"/>
          <w:szCs w:val="24"/>
        </w:rPr>
        <w:t xml:space="preserve">bles were observed. </w:t>
      </w:r>
    </w:p>
    <w:p w:rsidR="00755B51" w:rsidRPr="00A87000" w:rsidRDefault="00755B51" w:rsidP="00755B51">
      <w:pPr>
        <w:autoSpaceDE w:val="0"/>
        <w:autoSpaceDN w:val="0"/>
        <w:adjustRightInd w:val="0"/>
        <w:spacing w:after="0" w:line="360" w:lineRule="auto"/>
        <w:jc w:val="both"/>
        <w:rPr>
          <w:rFonts w:cs="Times New Roman"/>
          <w:szCs w:val="24"/>
        </w:rPr>
      </w:pPr>
      <w:r w:rsidRPr="00A87000">
        <w:rPr>
          <w:rFonts w:cs="Times New Roman"/>
          <w:szCs w:val="24"/>
        </w:rPr>
        <w:t>A total of 146 patien</w:t>
      </w:r>
      <w:r>
        <w:rPr>
          <w:rFonts w:cs="Times New Roman"/>
          <w:szCs w:val="24"/>
        </w:rPr>
        <w:t>ts were included in the study. D</w:t>
      </w:r>
      <w:r w:rsidRPr="00A87000">
        <w:rPr>
          <w:rFonts w:cs="Times New Roman"/>
          <w:szCs w:val="24"/>
        </w:rPr>
        <w:t xml:space="preserve">eaths in the first 30 days was considered premature death. In 13.7% </w:t>
      </w:r>
      <w:r>
        <w:rPr>
          <w:rFonts w:cs="Times New Roman"/>
          <w:szCs w:val="24"/>
        </w:rPr>
        <w:t xml:space="preserve">of patients </w:t>
      </w:r>
      <w:r w:rsidRPr="00A87000">
        <w:rPr>
          <w:rFonts w:cs="Times New Roman"/>
          <w:szCs w:val="24"/>
        </w:rPr>
        <w:t>(20 patients</w:t>
      </w:r>
      <w:r>
        <w:rPr>
          <w:rFonts w:cs="Times New Roman"/>
          <w:szCs w:val="24"/>
        </w:rPr>
        <w:t>)</w:t>
      </w:r>
      <w:r w:rsidRPr="00A87000">
        <w:rPr>
          <w:rFonts w:cs="Times New Roman"/>
          <w:szCs w:val="24"/>
        </w:rPr>
        <w:t xml:space="preserve"> early mortality</w:t>
      </w:r>
      <w:r>
        <w:rPr>
          <w:rFonts w:cs="Times New Roman"/>
          <w:szCs w:val="24"/>
        </w:rPr>
        <w:t xml:space="preserve"> was determined. 90% </w:t>
      </w:r>
      <w:r w:rsidRPr="00A87000">
        <w:rPr>
          <w:rFonts w:cs="Times New Roman"/>
          <w:szCs w:val="24"/>
        </w:rPr>
        <w:t xml:space="preserve">of patients </w:t>
      </w:r>
      <w:r>
        <w:rPr>
          <w:rFonts w:cs="Times New Roman"/>
          <w:szCs w:val="24"/>
        </w:rPr>
        <w:t xml:space="preserve">are at an </w:t>
      </w:r>
      <w:r w:rsidRPr="00A87000">
        <w:rPr>
          <w:rFonts w:cs="Times New Roman"/>
          <w:szCs w:val="24"/>
        </w:rPr>
        <w:t xml:space="preserve">age </w:t>
      </w:r>
      <w:r>
        <w:rPr>
          <w:rFonts w:cs="Times New Roman"/>
          <w:szCs w:val="24"/>
        </w:rPr>
        <w:t xml:space="preserve">of 65 and over; and </w:t>
      </w:r>
      <w:r w:rsidRPr="00A87000">
        <w:rPr>
          <w:rFonts w:cs="Times New Roman"/>
          <w:szCs w:val="24"/>
        </w:rPr>
        <w:t xml:space="preserve">the remaining 10% were between the ages of 45-64. 55% of </w:t>
      </w:r>
      <w:r>
        <w:rPr>
          <w:rFonts w:cs="Times New Roman"/>
          <w:szCs w:val="24"/>
        </w:rPr>
        <w:t xml:space="preserve">patients were </w:t>
      </w:r>
      <w:r w:rsidRPr="00A87000">
        <w:rPr>
          <w:rFonts w:cs="Times New Roman"/>
          <w:szCs w:val="24"/>
        </w:rPr>
        <w:t xml:space="preserve">male and 45% </w:t>
      </w:r>
      <w:r>
        <w:rPr>
          <w:rFonts w:cs="Times New Roman"/>
          <w:szCs w:val="24"/>
        </w:rPr>
        <w:t xml:space="preserve">were female. </w:t>
      </w:r>
    </w:p>
    <w:p w:rsidR="00755B51" w:rsidRPr="00A87000" w:rsidRDefault="00755B51" w:rsidP="00755B51">
      <w:pPr>
        <w:autoSpaceDE w:val="0"/>
        <w:autoSpaceDN w:val="0"/>
        <w:adjustRightInd w:val="0"/>
        <w:spacing w:after="0" w:line="360" w:lineRule="auto"/>
        <w:jc w:val="both"/>
        <w:rPr>
          <w:rFonts w:cs="Times New Roman"/>
          <w:szCs w:val="24"/>
        </w:rPr>
      </w:pPr>
      <w:r>
        <w:rPr>
          <w:rFonts w:cs="Times New Roman"/>
          <w:szCs w:val="24"/>
        </w:rPr>
        <w:t>Age, gender, d</w:t>
      </w:r>
      <w:r w:rsidRPr="00A87000">
        <w:rPr>
          <w:rFonts w:cs="Times New Roman"/>
          <w:szCs w:val="24"/>
        </w:rPr>
        <w:t>-dimer, creatinine, lymphocytes</w:t>
      </w:r>
      <w:r>
        <w:rPr>
          <w:rFonts w:cs="Times New Roman"/>
          <w:szCs w:val="24"/>
        </w:rPr>
        <w:t xml:space="preserve">, </w:t>
      </w:r>
      <w:r w:rsidRPr="00A87000">
        <w:rPr>
          <w:rFonts w:cs="Times New Roman"/>
          <w:szCs w:val="24"/>
        </w:rPr>
        <w:t>pH and body temperature</w:t>
      </w:r>
      <w:r>
        <w:rPr>
          <w:rFonts w:cs="Times New Roman"/>
          <w:szCs w:val="24"/>
        </w:rPr>
        <w:t xml:space="preserve"> of the p</w:t>
      </w:r>
      <w:r w:rsidRPr="00A87000">
        <w:rPr>
          <w:rFonts w:cs="Times New Roman"/>
          <w:szCs w:val="24"/>
        </w:rPr>
        <w:t xml:space="preserve">atients </w:t>
      </w:r>
      <w:r>
        <w:rPr>
          <w:rFonts w:cs="Times New Roman"/>
          <w:szCs w:val="24"/>
        </w:rPr>
        <w:t xml:space="preserve">who </w:t>
      </w:r>
      <w:r w:rsidRPr="00A87000">
        <w:rPr>
          <w:rFonts w:cs="Times New Roman"/>
          <w:szCs w:val="24"/>
        </w:rPr>
        <w:t xml:space="preserve">diagnosed with PE in the emergency </w:t>
      </w:r>
      <w:r>
        <w:rPr>
          <w:rFonts w:cs="Times New Roman"/>
          <w:szCs w:val="24"/>
        </w:rPr>
        <w:t>service</w:t>
      </w:r>
      <w:r w:rsidRPr="00A87000">
        <w:rPr>
          <w:rFonts w:cs="Times New Roman"/>
          <w:szCs w:val="24"/>
        </w:rPr>
        <w:t xml:space="preserve">, were correlated withearly mortality. </w:t>
      </w:r>
      <w:r>
        <w:rPr>
          <w:rFonts w:cs="Times New Roman"/>
          <w:szCs w:val="24"/>
        </w:rPr>
        <w:t>P</w:t>
      </w:r>
      <w:r w:rsidRPr="00A87000">
        <w:rPr>
          <w:rFonts w:cs="Times New Roman"/>
          <w:szCs w:val="24"/>
        </w:rPr>
        <w:t xml:space="preserve">atients </w:t>
      </w:r>
      <w:r>
        <w:rPr>
          <w:rFonts w:cs="Times New Roman"/>
          <w:szCs w:val="24"/>
        </w:rPr>
        <w:t>with  pr</w:t>
      </w:r>
      <w:r w:rsidRPr="00A87000">
        <w:rPr>
          <w:rFonts w:cs="Times New Roman"/>
          <w:szCs w:val="24"/>
        </w:rPr>
        <w:t xml:space="preserve">evious surgery, malignancy, history of cardiac disease, history of neurological disease </w:t>
      </w:r>
      <w:r>
        <w:rPr>
          <w:rFonts w:cs="Times New Roman"/>
          <w:szCs w:val="24"/>
        </w:rPr>
        <w:t>and immobility were</w:t>
      </w:r>
      <w:r w:rsidRPr="00A87000">
        <w:rPr>
          <w:rFonts w:cs="Times New Roman"/>
          <w:szCs w:val="24"/>
        </w:rPr>
        <w:t xml:space="preserve"> found to be more likely </w:t>
      </w:r>
      <w:r>
        <w:rPr>
          <w:rFonts w:cs="Times New Roman"/>
          <w:szCs w:val="24"/>
        </w:rPr>
        <w:t xml:space="preserve">to </w:t>
      </w:r>
      <w:r w:rsidRPr="00A87000">
        <w:rPr>
          <w:rFonts w:cs="Times New Roman"/>
          <w:szCs w:val="24"/>
        </w:rPr>
        <w:t>pulmonary embolism.</w:t>
      </w:r>
    </w:p>
    <w:p w:rsidR="00755B51" w:rsidRDefault="00755B51" w:rsidP="00755B51">
      <w:pPr>
        <w:autoSpaceDE w:val="0"/>
        <w:autoSpaceDN w:val="0"/>
        <w:adjustRightInd w:val="0"/>
        <w:spacing w:after="0" w:line="360" w:lineRule="auto"/>
        <w:jc w:val="both"/>
        <w:rPr>
          <w:rFonts w:cs="Times New Roman"/>
          <w:szCs w:val="24"/>
        </w:rPr>
      </w:pPr>
      <w:r w:rsidRPr="008D0F9F">
        <w:rPr>
          <w:rFonts w:cs="Times New Roman"/>
          <w:b/>
          <w:szCs w:val="24"/>
        </w:rPr>
        <w:t>Key words:</w:t>
      </w:r>
      <w:r w:rsidRPr="00A87000">
        <w:rPr>
          <w:rFonts w:cs="Times New Roman"/>
          <w:szCs w:val="24"/>
        </w:rPr>
        <w:t xml:space="preserve"> Emergency </w:t>
      </w:r>
      <w:r>
        <w:rPr>
          <w:rFonts w:cs="Times New Roman"/>
          <w:szCs w:val="24"/>
        </w:rPr>
        <w:t>service</w:t>
      </w:r>
      <w:r w:rsidRPr="00A87000">
        <w:rPr>
          <w:rFonts w:cs="Times New Roman"/>
          <w:szCs w:val="24"/>
        </w:rPr>
        <w:t>, pulmonary embolism, premature mortality</w:t>
      </w:r>
    </w:p>
    <w:p w:rsidR="00A2059D" w:rsidRDefault="00A2059D" w:rsidP="00755B51">
      <w:pPr>
        <w:autoSpaceDE w:val="0"/>
        <w:autoSpaceDN w:val="0"/>
        <w:adjustRightInd w:val="0"/>
        <w:spacing w:after="0" w:line="360" w:lineRule="auto"/>
        <w:jc w:val="both"/>
        <w:rPr>
          <w:rFonts w:cs="Times New Roman"/>
          <w:szCs w:val="24"/>
        </w:rPr>
      </w:pPr>
    </w:p>
    <w:p w:rsidR="000457A2" w:rsidRDefault="00C94EEC" w:rsidP="00755B51">
      <w:pPr>
        <w:pStyle w:val="Balk1"/>
        <w:jc w:val="center"/>
      </w:pPr>
      <w:bookmarkStart w:id="2" w:name="_Toc456704914"/>
      <w:r>
        <w:lastRenderedPageBreak/>
        <w:t>İÇİNDEKİLER</w:t>
      </w:r>
      <w:bookmarkEnd w:id="2"/>
    </w:p>
    <w:p w:rsidR="00C94EEC" w:rsidRDefault="00C94EEC" w:rsidP="000457A2">
      <w:pPr>
        <w:pStyle w:val="Default"/>
        <w:jc w:val="center"/>
        <w:rPr>
          <w:sz w:val="28"/>
          <w:szCs w:val="28"/>
        </w:rPr>
      </w:pPr>
    </w:p>
    <w:p w:rsidR="00A2059D" w:rsidRDefault="00CA0970" w:rsidP="00A2059D">
      <w:pPr>
        <w:pStyle w:val="T1"/>
        <w:tabs>
          <w:tab w:val="center" w:leader="dot" w:pos="8222"/>
          <w:tab w:val="right" w:pos="8505"/>
        </w:tabs>
        <w:spacing w:before="240" w:after="240" w:line="240" w:lineRule="auto"/>
        <w:jc w:val="both"/>
        <w:rPr>
          <w:noProof/>
        </w:rPr>
      </w:pPr>
      <w:r>
        <w:rPr>
          <w:rFonts w:ascii="TimesNewRomanPSMT" w:hAnsi="TimesNewRomanPSMT" w:cs="TimesNewRomanPSMT"/>
          <w:szCs w:val="24"/>
        </w:rPr>
        <w:fldChar w:fldCharType="begin"/>
      </w:r>
      <w:r w:rsidR="00A2059D">
        <w:rPr>
          <w:rFonts w:ascii="TimesNewRomanPSMT" w:hAnsi="TimesNewRomanPSMT" w:cs="TimesNewRomanPSMT"/>
          <w:szCs w:val="24"/>
        </w:rPr>
        <w:instrText xml:space="preserve"> TOC \o "1-5" \h \z \u </w:instrText>
      </w:r>
      <w:r>
        <w:rPr>
          <w:rFonts w:ascii="TimesNewRomanPSMT" w:hAnsi="TimesNewRomanPSMT" w:cs="TimesNewRomanPSMT"/>
          <w:szCs w:val="24"/>
        </w:rPr>
        <w:fldChar w:fldCharType="separate"/>
      </w:r>
      <w:hyperlink w:anchor="_Toc456704912" w:history="1">
        <w:r w:rsidR="00A2059D" w:rsidRPr="00A2059D">
          <w:rPr>
            <w:rStyle w:val="Kpr"/>
            <w:noProof/>
            <w:sz w:val="28"/>
            <w:szCs w:val="28"/>
          </w:rPr>
          <w:t>ÖZET</w:t>
        </w:r>
        <w:r w:rsidR="00A2059D">
          <w:rPr>
            <w:noProof/>
            <w:webHidden/>
          </w:rPr>
          <w:tab/>
        </w:r>
        <w:r w:rsidR="00A2059D">
          <w:rPr>
            <w:noProof/>
            <w:webHidden/>
          </w:rPr>
          <w:tab/>
        </w:r>
        <w:r>
          <w:rPr>
            <w:noProof/>
            <w:webHidden/>
          </w:rPr>
          <w:fldChar w:fldCharType="begin"/>
        </w:r>
        <w:r w:rsidR="00A2059D">
          <w:rPr>
            <w:noProof/>
            <w:webHidden/>
          </w:rPr>
          <w:instrText xml:space="preserve"> PAGEREF _Toc456704912 \h </w:instrText>
        </w:r>
        <w:r>
          <w:rPr>
            <w:noProof/>
            <w:webHidden/>
          </w:rPr>
        </w:r>
        <w:r>
          <w:rPr>
            <w:noProof/>
            <w:webHidden/>
          </w:rPr>
          <w:fldChar w:fldCharType="separate"/>
        </w:r>
        <w:r w:rsidR="00A2059D">
          <w:rPr>
            <w:noProof/>
            <w:webHidden/>
          </w:rPr>
          <w:t>iv</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13" w:history="1">
        <w:r w:rsidR="00A2059D" w:rsidRPr="007F3200">
          <w:rPr>
            <w:rStyle w:val="Kpr"/>
            <w:noProof/>
          </w:rPr>
          <w:t>ABSTRACT</w:t>
        </w:r>
        <w:r w:rsidR="00A2059D">
          <w:rPr>
            <w:noProof/>
            <w:webHidden/>
          </w:rPr>
          <w:tab/>
        </w:r>
        <w:r w:rsidR="00A2059D">
          <w:rPr>
            <w:noProof/>
            <w:webHidden/>
          </w:rPr>
          <w:tab/>
        </w:r>
        <w:r>
          <w:rPr>
            <w:noProof/>
            <w:webHidden/>
          </w:rPr>
          <w:fldChar w:fldCharType="begin"/>
        </w:r>
        <w:r w:rsidR="00A2059D">
          <w:rPr>
            <w:noProof/>
            <w:webHidden/>
          </w:rPr>
          <w:instrText xml:space="preserve"> PAGEREF _Toc456704913 \h </w:instrText>
        </w:r>
        <w:r>
          <w:rPr>
            <w:noProof/>
            <w:webHidden/>
          </w:rPr>
        </w:r>
        <w:r>
          <w:rPr>
            <w:noProof/>
            <w:webHidden/>
          </w:rPr>
          <w:fldChar w:fldCharType="separate"/>
        </w:r>
        <w:r w:rsidR="00A2059D">
          <w:rPr>
            <w:noProof/>
            <w:webHidden/>
          </w:rPr>
          <w:t>v</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14" w:history="1">
        <w:r w:rsidR="00A2059D" w:rsidRPr="007F3200">
          <w:rPr>
            <w:rStyle w:val="Kpr"/>
            <w:noProof/>
          </w:rPr>
          <w:t>İÇİNDEKİLER</w:t>
        </w:r>
        <w:r w:rsidR="00A2059D">
          <w:rPr>
            <w:noProof/>
            <w:webHidden/>
          </w:rPr>
          <w:tab/>
        </w:r>
        <w:r w:rsidR="00A2059D">
          <w:rPr>
            <w:noProof/>
            <w:webHidden/>
          </w:rPr>
          <w:tab/>
        </w:r>
        <w:r>
          <w:rPr>
            <w:noProof/>
            <w:webHidden/>
          </w:rPr>
          <w:fldChar w:fldCharType="begin"/>
        </w:r>
        <w:r w:rsidR="00A2059D">
          <w:rPr>
            <w:noProof/>
            <w:webHidden/>
          </w:rPr>
          <w:instrText xml:space="preserve"> PAGEREF _Toc456704914 \h </w:instrText>
        </w:r>
        <w:r>
          <w:rPr>
            <w:noProof/>
            <w:webHidden/>
          </w:rPr>
        </w:r>
        <w:r>
          <w:rPr>
            <w:noProof/>
            <w:webHidden/>
          </w:rPr>
          <w:fldChar w:fldCharType="separate"/>
        </w:r>
        <w:r w:rsidR="00A2059D">
          <w:rPr>
            <w:noProof/>
            <w:webHidden/>
          </w:rPr>
          <w:t>vi</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15" w:history="1">
        <w:r w:rsidR="00A2059D" w:rsidRPr="007F3200">
          <w:rPr>
            <w:rStyle w:val="Kpr"/>
            <w:noProof/>
          </w:rPr>
          <w:t>KISALTMALAR VE SİMGELER DİZİNİ</w:t>
        </w:r>
        <w:r w:rsidR="00A2059D">
          <w:rPr>
            <w:noProof/>
            <w:webHidden/>
          </w:rPr>
          <w:tab/>
        </w:r>
        <w:r w:rsidR="00A2059D">
          <w:rPr>
            <w:noProof/>
            <w:webHidden/>
          </w:rPr>
          <w:tab/>
        </w:r>
        <w:r>
          <w:rPr>
            <w:noProof/>
            <w:webHidden/>
          </w:rPr>
          <w:fldChar w:fldCharType="begin"/>
        </w:r>
        <w:r w:rsidR="00A2059D">
          <w:rPr>
            <w:noProof/>
            <w:webHidden/>
          </w:rPr>
          <w:instrText xml:space="preserve"> PAGEREF _Toc456704915 \h </w:instrText>
        </w:r>
        <w:r>
          <w:rPr>
            <w:noProof/>
            <w:webHidden/>
          </w:rPr>
        </w:r>
        <w:r>
          <w:rPr>
            <w:noProof/>
            <w:webHidden/>
          </w:rPr>
          <w:fldChar w:fldCharType="separate"/>
        </w:r>
        <w:r w:rsidR="00A2059D">
          <w:rPr>
            <w:noProof/>
            <w:webHidden/>
          </w:rPr>
          <w:t>viii</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16" w:history="1">
        <w:r w:rsidR="00A2059D" w:rsidRPr="007F3200">
          <w:rPr>
            <w:rStyle w:val="Kpr"/>
            <w:noProof/>
          </w:rPr>
          <w:t>TABLOLAR DİZİNİ</w:t>
        </w:r>
        <w:r w:rsidR="00A2059D">
          <w:rPr>
            <w:noProof/>
            <w:webHidden/>
          </w:rPr>
          <w:tab/>
        </w:r>
        <w:r w:rsidR="00A2059D">
          <w:rPr>
            <w:noProof/>
            <w:webHidden/>
          </w:rPr>
          <w:tab/>
        </w:r>
        <w:r>
          <w:rPr>
            <w:noProof/>
            <w:webHidden/>
          </w:rPr>
          <w:fldChar w:fldCharType="begin"/>
        </w:r>
        <w:r w:rsidR="00A2059D">
          <w:rPr>
            <w:noProof/>
            <w:webHidden/>
          </w:rPr>
          <w:instrText xml:space="preserve"> PAGEREF _Toc456704916 \h </w:instrText>
        </w:r>
        <w:r>
          <w:rPr>
            <w:noProof/>
            <w:webHidden/>
          </w:rPr>
        </w:r>
        <w:r>
          <w:rPr>
            <w:noProof/>
            <w:webHidden/>
          </w:rPr>
          <w:fldChar w:fldCharType="separate"/>
        </w:r>
        <w:r w:rsidR="00A2059D">
          <w:rPr>
            <w:noProof/>
            <w:webHidden/>
          </w:rPr>
          <w:t>x</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17" w:history="1">
        <w:r w:rsidR="00A2059D" w:rsidRPr="007F3200">
          <w:rPr>
            <w:rStyle w:val="Kpr"/>
            <w:noProof/>
          </w:rPr>
          <w:t>1.GİRİŞ</w:t>
        </w:r>
        <w:r w:rsidR="00A2059D">
          <w:rPr>
            <w:noProof/>
            <w:webHidden/>
          </w:rPr>
          <w:tab/>
        </w:r>
        <w:r w:rsidR="00A2059D">
          <w:rPr>
            <w:noProof/>
            <w:webHidden/>
          </w:rPr>
          <w:tab/>
        </w:r>
        <w:r>
          <w:rPr>
            <w:noProof/>
            <w:webHidden/>
          </w:rPr>
          <w:fldChar w:fldCharType="begin"/>
        </w:r>
        <w:r w:rsidR="00A2059D">
          <w:rPr>
            <w:noProof/>
            <w:webHidden/>
          </w:rPr>
          <w:instrText xml:space="preserve"> PAGEREF _Toc456704917 \h </w:instrText>
        </w:r>
        <w:r>
          <w:rPr>
            <w:noProof/>
            <w:webHidden/>
          </w:rPr>
        </w:r>
        <w:r>
          <w:rPr>
            <w:noProof/>
            <w:webHidden/>
          </w:rPr>
          <w:fldChar w:fldCharType="separate"/>
        </w:r>
        <w:r w:rsidR="00A2059D">
          <w:rPr>
            <w:noProof/>
            <w:webHidden/>
          </w:rPr>
          <w:t>1</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18" w:history="1">
        <w:r w:rsidR="00A2059D" w:rsidRPr="007F3200">
          <w:rPr>
            <w:rStyle w:val="Kpr"/>
            <w:rFonts w:eastAsia="Giltus-Regular"/>
            <w:noProof/>
          </w:rPr>
          <w:t>2.GENEL BİLGİLER</w:t>
        </w:r>
        <w:r w:rsidR="00A2059D">
          <w:rPr>
            <w:noProof/>
            <w:webHidden/>
          </w:rPr>
          <w:tab/>
        </w:r>
        <w:r w:rsidR="00A2059D">
          <w:rPr>
            <w:noProof/>
            <w:webHidden/>
          </w:rPr>
          <w:tab/>
        </w:r>
        <w:r>
          <w:rPr>
            <w:noProof/>
            <w:webHidden/>
          </w:rPr>
          <w:fldChar w:fldCharType="begin"/>
        </w:r>
        <w:r w:rsidR="00A2059D">
          <w:rPr>
            <w:noProof/>
            <w:webHidden/>
          </w:rPr>
          <w:instrText xml:space="preserve"> PAGEREF _Toc456704918 \h </w:instrText>
        </w:r>
        <w:r>
          <w:rPr>
            <w:noProof/>
            <w:webHidden/>
          </w:rPr>
        </w:r>
        <w:r>
          <w:rPr>
            <w:noProof/>
            <w:webHidden/>
          </w:rPr>
          <w:fldChar w:fldCharType="separate"/>
        </w:r>
        <w:r w:rsidR="00A2059D">
          <w:rPr>
            <w:noProof/>
            <w:webHidden/>
          </w:rPr>
          <w:t>2</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19" w:history="1">
        <w:r w:rsidR="00A2059D" w:rsidRPr="007F3200">
          <w:rPr>
            <w:rStyle w:val="Kpr"/>
            <w:rFonts w:eastAsia="Giltus-Regular"/>
            <w:noProof/>
          </w:rPr>
          <w:t>2.1 Pulmoner Emboli</w:t>
        </w:r>
        <w:r w:rsidR="00A2059D">
          <w:rPr>
            <w:noProof/>
            <w:webHidden/>
          </w:rPr>
          <w:tab/>
        </w:r>
        <w:r w:rsidR="00A2059D">
          <w:rPr>
            <w:noProof/>
            <w:webHidden/>
          </w:rPr>
          <w:tab/>
        </w:r>
        <w:r>
          <w:rPr>
            <w:noProof/>
            <w:webHidden/>
          </w:rPr>
          <w:fldChar w:fldCharType="begin"/>
        </w:r>
        <w:r w:rsidR="00A2059D">
          <w:rPr>
            <w:noProof/>
            <w:webHidden/>
          </w:rPr>
          <w:instrText xml:space="preserve"> PAGEREF _Toc456704919 \h </w:instrText>
        </w:r>
        <w:r>
          <w:rPr>
            <w:noProof/>
            <w:webHidden/>
          </w:rPr>
        </w:r>
        <w:r>
          <w:rPr>
            <w:noProof/>
            <w:webHidden/>
          </w:rPr>
          <w:fldChar w:fldCharType="separate"/>
        </w:r>
        <w:r w:rsidR="00A2059D">
          <w:rPr>
            <w:noProof/>
            <w:webHidden/>
          </w:rPr>
          <w:t>2</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20" w:history="1">
        <w:r w:rsidR="00A2059D" w:rsidRPr="007F3200">
          <w:rPr>
            <w:rStyle w:val="Kpr"/>
            <w:rFonts w:eastAsia="Giltus-Regular"/>
            <w:noProof/>
          </w:rPr>
          <w:t>2.2 Pulmoner Emboli Epidemiyoloji</w:t>
        </w:r>
        <w:r w:rsidR="00A2059D">
          <w:rPr>
            <w:noProof/>
            <w:webHidden/>
          </w:rPr>
          <w:tab/>
        </w:r>
        <w:r w:rsidR="00A2059D">
          <w:rPr>
            <w:noProof/>
            <w:webHidden/>
          </w:rPr>
          <w:tab/>
        </w:r>
        <w:r>
          <w:rPr>
            <w:noProof/>
            <w:webHidden/>
          </w:rPr>
          <w:fldChar w:fldCharType="begin"/>
        </w:r>
        <w:r w:rsidR="00A2059D">
          <w:rPr>
            <w:noProof/>
            <w:webHidden/>
          </w:rPr>
          <w:instrText xml:space="preserve"> PAGEREF _Toc456704920 \h </w:instrText>
        </w:r>
        <w:r>
          <w:rPr>
            <w:noProof/>
            <w:webHidden/>
          </w:rPr>
        </w:r>
        <w:r>
          <w:rPr>
            <w:noProof/>
            <w:webHidden/>
          </w:rPr>
          <w:fldChar w:fldCharType="separate"/>
        </w:r>
        <w:r w:rsidR="00A2059D">
          <w:rPr>
            <w:noProof/>
            <w:webHidden/>
          </w:rPr>
          <w:t>2</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21" w:history="1">
        <w:r w:rsidR="00A2059D" w:rsidRPr="007F3200">
          <w:rPr>
            <w:rStyle w:val="Kpr"/>
            <w:noProof/>
          </w:rPr>
          <w:t>2.3 Pulmoner Embolide Predispozan Faktörler</w:t>
        </w:r>
        <w:r w:rsidR="00A2059D">
          <w:rPr>
            <w:noProof/>
            <w:webHidden/>
          </w:rPr>
          <w:tab/>
        </w:r>
        <w:r w:rsidR="00A2059D">
          <w:rPr>
            <w:noProof/>
            <w:webHidden/>
          </w:rPr>
          <w:tab/>
        </w:r>
        <w:r>
          <w:rPr>
            <w:noProof/>
            <w:webHidden/>
          </w:rPr>
          <w:fldChar w:fldCharType="begin"/>
        </w:r>
        <w:r w:rsidR="00A2059D">
          <w:rPr>
            <w:noProof/>
            <w:webHidden/>
          </w:rPr>
          <w:instrText xml:space="preserve"> PAGEREF _Toc456704921 \h </w:instrText>
        </w:r>
        <w:r>
          <w:rPr>
            <w:noProof/>
            <w:webHidden/>
          </w:rPr>
        </w:r>
        <w:r>
          <w:rPr>
            <w:noProof/>
            <w:webHidden/>
          </w:rPr>
          <w:fldChar w:fldCharType="separate"/>
        </w:r>
        <w:r w:rsidR="00A2059D">
          <w:rPr>
            <w:noProof/>
            <w:webHidden/>
          </w:rPr>
          <w:t>3</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22" w:history="1">
        <w:r w:rsidR="00A2059D" w:rsidRPr="007F3200">
          <w:rPr>
            <w:rStyle w:val="Kpr"/>
            <w:noProof/>
          </w:rPr>
          <w:t>2.4 Pulmoner Emboli Patofizyoloji</w:t>
        </w:r>
        <w:r w:rsidR="00A2059D">
          <w:rPr>
            <w:noProof/>
            <w:webHidden/>
          </w:rPr>
          <w:tab/>
        </w:r>
        <w:r w:rsidR="00A2059D">
          <w:rPr>
            <w:noProof/>
            <w:webHidden/>
          </w:rPr>
          <w:tab/>
        </w:r>
        <w:r>
          <w:rPr>
            <w:noProof/>
            <w:webHidden/>
          </w:rPr>
          <w:fldChar w:fldCharType="begin"/>
        </w:r>
        <w:r w:rsidR="00A2059D">
          <w:rPr>
            <w:noProof/>
            <w:webHidden/>
          </w:rPr>
          <w:instrText xml:space="preserve"> PAGEREF _Toc456704922 \h </w:instrText>
        </w:r>
        <w:r>
          <w:rPr>
            <w:noProof/>
            <w:webHidden/>
          </w:rPr>
        </w:r>
        <w:r>
          <w:rPr>
            <w:noProof/>
            <w:webHidden/>
          </w:rPr>
          <w:fldChar w:fldCharType="separate"/>
        </w:r>
        <w:r w:rsidR="00A2059D">
          <w:rPr>
            <w:noProof/>
            <w:webHidden/>
          </w:rPr>
          <w:t>4</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23" w:history="1">
        <w:r w:rsidR="00A2059D" w:rsidRPr="007F3200">
          <w:rPr>
            <w:rStyle w:val="Kpr"/>
            <w:rFonts w:eastAsia="Giltus-Regular"/>
            <w:noProof/>
          </w:rPr>
          <w:t xml:space="preserve">2.5 </w:t>
        </w:r>
        <w:r w:rsidR="00A2059D" w:rsidRPr="007F3200">
          <w:rPr>
            <w:rStyle w:val="Kpr"/>
            <w:noProof/>
          </w:rPr>
          <w:t>Pulmoner Emboli Klinik Sınıflandırması</w:t>
        </w:r>
        <w:r w:rsidR="00A2059D">
          <w:rPr>
            <w:noProof/>
            <w:webHidden/>
          </w:rPr>
          <w:tab/>
        </w:r>
        <w:r w:rsidR="00A2059D">
          <w:rPr>
            <w:noProof/>
            <w:webHidden/>
          </w:rPr>
          <w:tab/>
        </w:r>
        <w:r>
          <w:rPr>
            <w:noProof/>
            <w:webHidden/>
          </w:rPr>
          <w:fldChar w:fldCharType="begin"/>
        </w:r>
        <w:r w:rsidR="00A2059D">
          <w:rPr>
            <w:noProof/>
            <w:webHidden/>
          </w:rPr>
          <w:instrText xml:space="preserve"> PAGEREF _Toc456704923 \h </w:instrText>
        </w:r>
        <w:r>
          <w:rPr>
            <w:noProof/>
            <w:webHidden/>
          </w:rPr>
        </w:r>
        <w:r>
          <w:rPr>
            <w:noProof/>
            <w:webHidden/>
          </w:rPr>
          <w:fldChar w:fldCharType="separate"/>
        </w:r>
        <w:r w:rsidR="00A2059D">
          <w:rPr>
            <w:noProof/>
            <w:webHidden/>
          </w:rPr>
          <w:t>5</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24" w:history="1">
        <w:r w:rsidR="00A2059D" w:rsidRPr="007F3200">
          <w:rPr>
            <w:rStyle w:val="Kpr"/>
            <w:noProof/>
          </w:rPr>
          <w:t>2.6 Pulmoner Emboli Klinik Belirti ve Bulguları</w:t>
        </w:r>
        <w:r w:rsidR="00A2059D">
          <w:rPr>
            <w:noProof/>
            <w:webHidden/>
          </w:rPr>
          <w:tab/>
        </w:r>
        <w:r w:rsidR="00A2059D">
          <w:rPr>
            <w:noProof/>
            <w:webHidden/>
          </w:rPr>
          <w:tab/>
        </w:r>
        <w:r>
          <w:rPr>
            <w:noProof/>
            <w:webHidden/>
          </w:rPr>
          <w:fldChar w:fldCharType="begin"/>
        </w:r>
        <w:r w:rsidR="00A2059D">
          <w:rPr>
            <w:noProof/>
            <w:webHidden/>
          </w:rPr>
          <w:instrText xml:space="preserve"> PAGEREF _Toc456704924 \h </w:instrText>
        </w:r>
        <w:r>
          <w:rPr>
            <w:noProof/>
            <w:webHidden/>
          </w:rPr>
        </w:r>
        <w:r>
          <w:rPr>
            <w:noProof/>
            <w:webHidden/>
          </w:rPr>
          <w:fldChar w:fldCharType="separate"/>
        </w:r>
        <w:r w:rsidR="00A2059D">
          <w:rPr>
            <w:noProof/>
            <w:webHidden/>
          </w:rPr>
          <w:t>6</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25" w:history="1">
        <w:r w:rsidR="00A2059D" w:rsidRPr="007F3200">
          <w:rPr>
            <w:rStyle w:val="Kpr"/>
            <w:noProof/>
          </w:rPr>
          <w:t>2.7 Pulmoner Emboli Klinik Olasılık Değerlendirilmesi</w:t>
        </w:r>
        <w:r w:rsidR="00A2059D">
          <w:rPr>
            <w:noProof/>
            <w:webHidden/>
          </w:rPr>
          <w:tab/>
        </w:r>
        <w:r w:rsidR="00A2059D">
          <w:rPr>
            <w:noProof/>
            <w:webHidden/>
          </w:rPr>
          <w:tab/>
        </w:r>
        <w:r w:rsidRPr="00A2059D">
          <w:rPr>
            <w:b/>
            <w:noProof/>
            <w:webHidden/>
          </w:rPr>
          <w:fldChar w:fldCharType="begin"/>
        </w:r>
        <w:r w:rsidR="00A2059D" w:rsidRPr="00A2059D">
          <w:rPr>
            <w:b/>
            <w:noProof/>
            <w:webHidden/>
          </w:rPr>
          <w:instrText xml:space="preserve"> PAGEREF _Toc456704925 \h </w:instrText>
        </w:r>
        <w:r w:rsidRPr="00A2059D">
          <w:rPr>
            <w:b/>
            <w:noProof/>
            <w:webHidden/>
          </w:rPr>
        </w:r>
        <w:r w:rsidRPr="00A2059D">
          <w:rPr>
            <w:b/>
            <w:noProof/>
            <w:webHidden/>
          </w:rPr>
          <w:fldChar w:fldCharType="separate"/>
        </w:r>
        <w:r w:rsidR="00A2059D" w:rsidRPr="00A2059D">
          <w:rPr>
            <w:b/>
            <w:noProof/>
            <w:webHidden/>
          </w:rPr>
          <w:t>7</w:t>
        </w:r>
        <w:r w:rsidRPr="00A2059D">
          <w:rPr>
            <w:b/>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26" w:history="1">
        <w:r w:rsidR="00A2059D" w:rsidRPr="007F3200">
          <w:rPr>
            <w:rStyle w:val="Kpr"/>
            <w:noProof/>
          </w:rPr>
          <w:t>2.8  Pulmoner Emboli Laboratuar Testleri ve Görüntüleme Yöntemleri</w:t>
        </w:r>
        <w:r w:rsidR="00A2059D">
          <w:rPr>
            <w:noProof/>
            <w:webHidden/>
          </w:rPr>
          <w:tab/>
        </w:r>
        <w:r w:rsidR="00A2059D">
          <w:rPr>
            <w:noProof/>
            <w:webHidden/>
          </w:rPr>
          <w:tab/>
        </w:r>
        <w:r>
          <w:rPr>
            <w:noProof/>
            <w:webHidden/>
          </w:rPr>
          <w:fldChar w:fldCharType="begin"/>
        </w:r>
        <w:r w:rsidR="00A2059D">
          <w:rPr>
            <w:noProof/>
            <w:webHidden/>
          </w:rPr>
          <w:instrText xml:space="preserve"> PAGEREF _Toc456704926 \h </w:instrText>
        </w:r>
        <w:r>
          <w:rPr>
            <w:noProof/>
            <w:webHidden/>
          </w:rPr>
        </w:r>
        <w:r>
          <w:rPr>
            <w:noProof/>
            <w:webHidden/>
          </w:rPr>
          <w:fldChar w:fldCharType="separate"/>
        </w:r>
        <w:r w:rsidR="00A2059D">
          <w:rPr>
            <w:noProof/>
            <w:webHidden/>
          </w:rPr>
          <w:t>10</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27" w:history="1">
        <w:r w:rsidR="00A2059D" w:rsidRPr="007F3200">
          <w:rPr>
            <w:rStyle w:val="Kpr"/>
            <w:noProof/>
          </w:rPr>
          <w:t>2.8.1 Akciğer Grafisi</w:t>
        </w:r>
        <w:r w:rsidR="00A2059D">
          <w:rPr>
            <w:noProof/>
            <w:webHidden/>
          </w:rPr>
          <w:tab/>
        </w:r>
        <w:r w:rsidR="00A2059D">
          <w:rPr>
            <w:noProof/>
            <w:webHidden/>
          </w:rPr>
          <w:tab/>
        </w:r>
        <w:r>
          <w:rPr>
            <w:noProof/>
            <w:webHidden/>
          </w:rPr>
          <w:fldChar w:fldCharType="begin"/>
        </w:r>
        <w:r w:rsidR="00A2059D">
          <w:rPr>
            <w:noProof/>
            <w:webHidden/>
          </w:rPr>
          <w:instrText xml:space="preserve"> PAGEREF _Toc456704927 \h </w:instrText>
        </w:r>
        <w:r>
          <w:rPr>
            <w:noProof/>
            <w:webHidden/>
          </w:rPr>
        </w:r>
        <w:r>
          <w:rPr>
            <w:noProof/>
            <w:webHidden/>
          </w:rPr>
          <w:fldChar w:fldCharType="separate"/>
        </w:r>
        <w:r w:rsidR="00A2059D">
          <w:rPr>
            <w:noProof/>
            <w:webHidden/>
          </w:rPr>
          <w:t>10</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28" w:history="1">
        <w:r w:rsidR="00A2059D" w:rsidRPr="007F3200">
          <w:rPr>
            <w:rStyle w:val="Kpr"/>
            <w:noProof/>
          </w:rPr>
          <w:t>2.8.2  Elektrokardiyografi (EKG)</w:t>
        </w:r>
        <w:r w:rsidR="00A2059D">
          <w:rPr>
            <w:noProof/>
            <w:webHidden/>
          </w:rPr>
          <w:tab/>
        </w:r>
        <w:r w:rsidR="00A2059D">
          <w:rPr>
            <w:noProof/>
            <w:webHidden/>
          </w:rPr>
          <w:tab/>
        </w:r>
        <w:r>
          <w:rPr>
            <w:noProof/>
            <w:webHidden/>
          </w:rPr>
          <w:fldChar w:fldCharType="begin"/>
        </w:r>
        <w:r w:rsidR="00A2059D">
          <w:rPr>
            <w:noProof/>
            <w:webHidden/>
          </w:rPr>
          <w:instrText xml:space="preserve"> PAGEREF _Toc456704928 \h </w:instrText>
        </w:r>
        <w:r>
          <w:rPr>
            <w:noProof/>
            <w:webHidden/>
          </w:rPr>
        </w:r>
        <w:r>
          <w:rPr>
            <w:noProof/>
            <w:webHidden/>
          </w:rPr>
          <w:fldChar w:fldCharType="separate"/>
        </w:r>
        <w:r w:rsidR="00A2059D">
          <w:rPr>
            <w:noProof/>
            <w:webHidden/>
          </w:rPr>
          <w:t>10</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29" w:history="1">
        <w:r w:rsidR="00A2059D" w:rsidRPr="007F3200">
          <w:rPr>
            <w:rStyle w:val="Kpr"/>
            <w:noProof/>
          </w:rPr>
          <w:t>2.8.3 Arter Kan Gazı</w:t>
        </w:r>
        <w:r w:rsidR="00A2059D">
          <w:rPr>
            <w:noProof/>
            <w:webHidden/>
          </w:rPr>
          <w:tab/>
        </w:r>
        <w:r w:rsidR="00A2059D">
          <w:rPr>
            <w:noProof/>
            <w:webHidden/>
          </w:rPr>
          <w:tab/>
        </w:r>
        <w:r>
          <w:rPr>
            <w:noProof/>
            <w:webHidden/>
          </w:rPr>
          <w:fldChar w:fldCharType="begin"/>
        </w:r>
        <w:r w:rsidR="00A2059D">
          <w:rPr>
            <w:noProof/>
            <w:webHidden/>
          </w:rPr>
          <w:instrText xml:space="preserve"> PAGEREF _Toc456704929 \h </w:instrText>
        </w:r>
        <w:r>
          <w:rPr>
            <w:noProof/>
            <w:webHidden/>
          </w:rPr>
        </w:r>
        <w:r>
          <w:rPr>
            <w:noProof/>
            <w:webHidden/>
          </w:rPr>
          <w:fldChar w:fldCharType="separate"/>
        </w:r>
        <w:r w:rsidR="00A2059D">
          <w:rPr>
            <w:noProof/>
            <w:webHidden/>
          </w:rPr>
          <w:t>10</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0" w:history="1">
        <w:r w:rsidR="00A2059D" w:rsidRPr="007F3200">
          <w:rPr>
            <w:rStyle w:val="Kpr"/>
            <w:noProof/>
          </w:rPr>
          <w:t>2.8.4 D-Dimer</w:t>
        </w:r>
        <w:r w:rsidR="00A2059D">
          <w:rPr>
            <w:noProof/>
            <w:webHidden/>
          </w:rPr>
          <w:tab/>
        </w:r>
        <w:r w:rsidR="00A2059D">
          <w:rPr>
            <w:noProof/>
            <w:webHidden/>
          </w:rPr>
          <w:tab/>
        </w:r>
        <w:r>
          <w:rPr>
            <w:noProof/>
            <w:webHidden/>
          </w:rPr>
          <w:fldChar w:fldCharType="begin"/>
        </w:r>
        <w:r w:rsidR="00A2059D">
          <w:rPr>
            <w:noProof/>
            <w:webHidden/>
          </w:rPr>
          <w:instrText xml:space="preserve"> PAGEREF _Toc456704930 \h </w:instrText>
        </w:r>
        <w:r>
          <w:rPr>
            <w:noProof/>
            <w:webHidden/>
          </w:rPr>
        </w:r>
        <w:r>
          <w:rPr>
            <w:noProof/>
            <w:webHidden/>
          </w:rPr>
          <w:fldChar w:fldCharType="separate"/>
        </w:r>
        <w:r w:rsidR="00A2059D">
          <w:rPr>
            <w:noProof/>
            <w:webHidden/>
          </w:rPr>
          <w:t>11</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1" w:history="1">
        <w:r w:rsidR="00A2059D" w:rsidRPr="007F3200">
          <w:rPr>
            <w:rStyle w:val="Kpr"/>
            <w:noProof/>
          </w:rPr>
          <w:t>2.8.5  Laktat</w:t>
        </w:r>
        <w:r w:rsidR="00A2059D">
          <w:rPr>
            <w:noProof/>
            <w:webHidden/>
          </w:rPr>
          <w:tab/>
        </w:r>
        <w:r w:rsidR="00A2059D">
          <w:rPr>
            <w:noProof/>
            <w:webHidden/>
          </w:rPr>
          <w:tab/>
        </w:r>
        <w:r>
          <w:rPr>
            <w:noProof/>
            <w:webHidden/>
          </w:rPr>
          <w:fldChar w:fldCharType="begin"/>
        </w:r>
        <w:r w:rsidR="00A2059D">
          <w:rPr>
            <w:noProof/>
            <w:webHidden/>
          </w:rPr>
          <w:instrText xml:space="preserve"> PAGEREF _Toc456704931 \h </w:instrText>
        </w:r>
        <w:r>
          <w:rPr>
            <w:noProof/>
            <w:webHidden/>
          </w:rPr>
        </w:r>
        <w:r>
          <w:rPr>
            <w:noProof/>
            <w:webHidden/>
          </w:rPr>
          <w:fldChar w:fldCharType="separate"/>
        </w:r>
        <w:r w:rsidR="00A2059D">
          <w:rPr>
            <w:noProof/>
            <w:webHidden/>
          </w:rPr>
          <w:t>11</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2" w:history="1">
        <w:r w:rsidR="00A2059D" w:rsidRPr="007F3200">
          <w:rPr>
            <w:rStyle w:val="Kpr"/>
            <w:noProof/>
          </w:rPr>
          <w:t>2.8.6  Kardiyak Troponinler</w:t>
        </w:r>
        <w:r w:rsidR="00A2059D">
          <w:rPr>
            <w:noProof/>
            <w:webHidden/>
          </w:rPr>
          <w:tab/>
        </w:r>
        <w:r w:rsidR="00A2059D">
          <w:rPr>
            <w:noProof/>
            <w:webHidden/>
          </w:rPr>
          <w:tab/>
        </w:r>
        <w:r>
          <w:rPr>
            <w:noProof/>
            <w:webHidden/>
          </w:rPr>
          <w:fldChar w:fldCharType="begin"/>
        </w:r>
        <w:r w:rsidR="00A2059D">
          <w:rPr>
            <w:noProof/>
            <w:webHidden/>
          </w:rPr>
          <w:instrText xml:space="preserve"> PAGEREF _Toc456704932 \h </w:instrText>
        </w:r>
        <w:r>
          <w:rPr>
            <w:noProof/>
            <w:webHidden/>
          </w:rPr>
        </w:r>
        <w:r>
          <w:rPr>
            <w:noProof/>
            <w:webHidden/>
          </w:rPr>
          <w:fldChar w:fldCharType="separate"/>
        </w:r>
        <w:r w:rsidR="00A2059D">
          <w:rPr>
            <w:noProof/>
            <w:webHidden/>
          </w:rPr>
          <w:t>12</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3" w:history="1">
        <w:r w:rsidR="00A2059D" w:rsidRPr="007F3200">
          <w:rPr>
            <w:rStyle w:val="Kpr"/>
            <w:noProof/>
          </w:rPr>
          <w:t>2.8.7 Beyin Natriüretik Peptid</w:t>
        </w:r>
        <w:r w:rsidR="00A2059D">
          <w:rPr>
            <w:noProof/>
            <w:webHidden/>
          </w:rPr>
          <w:tab/>
        </w:r>
        <w:r w:rsidR="00A2059D">
          <w:rPr>
            <w:noProof/>
            <w:webHidden/>
          </w:rPr>
          <w:tab/>
        </w:r>
        <w:r>
          <w:rPr>
            <w:noProof/>
            <w:webHidden/>
          </w:rPr>
          <w:fldChar w:fldCharType="begin"/>
        </w:r>
        <w:r w:rsidR="00A2059D">
          <w:rPr>
            <w:noProof/>
            <w:webHidden/>
          </w:rPr>
          <w:instrText xml:space="preserve"> PAGEREF _Toc456704933 \h </w:instrText>
        </w:r>
        <w:r>
          <w:rPr>
            <w:noProof/>
            <w:webHidden/>
          </w:rPr>
        </w:r>
        <w:r>
          <w:rPr>
            <w:noProof/>
            <w:webHidden/>
          </w:rPr>
          <w:fldChar w:fldCharType="separate"/>
        </w:r>
        <w:r w:rsidR="00A2059D">
          <w:rPr>
            <w:noProof/>
            <w:webHidden/>
          </w:rPr>
          <w:t>12</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4" w:history="1">
        <w:r w:rsidR="00A2059D" w:rsidRPr="007F3200">
          <w:rPr>
            <w:rStyle w:val="Kpr"/>
            <w:noProof/>
          </w:rPr>
          <w:t>2.8.8 Akciğer Sintigrafisi</w:t>
        </w:r>
        <w:r w:rsidR="00A2059D">
          <w:rPr>
            <w:noProof/>
            <w:webHidden/>
          </w:rPr>
          <w:tab/>
        </w:r>
        <w:r w:rsidR="00A2059D">
          <w:rPr>
            <w:noProof/>
            <w:webHidden/>
          </w:rPr>
          <w:tab/>
        </w:r>
        <w:r>
          <w:rPr>
            <w:noProof/>
            <w:webHidden/>
          </w:rPr>
          <w:fldChar w:fldCharType="begin"/>
        </w:r>
        <w:r w:rsidR="00A2059D">
          <w:rPr>
            <w:noProof/>
            <w:webHidden/>
          </w:rPr>
          <w:instrText xml:space="preserve"> PAGEREF _Toc456704934 \h </w:instrText>
        </w:r>
        <w:r>
          <w:rPr>
            <w:noProof/>
            <w:webHidden/>
          </w:rPr>
        </w:r>
        <w:r>
          <w:rPr>
            <w:noProof/>
            <w:webHidden/>
          </w:rPr>
          <w:fldChar w:fldCharType="separate"/>
        </w:r>
        <w:r w:rsidR="00A2059D">
          <w:rPr>
            <w:noProof/>
            <w:webHidden/>
          </w:rPr>
          <w:t>12</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5" w:history="1">
        <w:r w:rsidR="00A2059D" w:rsidRPr="007F3200">
          <w:rPr>
            <w:rStyle w:val="Kpr"/>
            <w:noProof/>
          </w:rPr>
          <w:t>2.8.9 Pulmoner Anjiografi</w:t>
        </w:r>
        <w:r w:rsidR="00A2059D">
          <w:rPr>
            <w:noProof/>
            <w:webHidden/>
          </w:rPr>
          <w:tab/>
        </w:r>
        <w:r w:rsidR="00A2059D">
          <w:rPr>
            <w:noProof/>
            <w:webHidden/>
          </w:rPr>
          <w:tab/>
        </w:r>
        <w:r>
          <w:rPr>
            <w:noProof/>
            <w:webHidden/>
          </w:rPr>
          <w:fldChar w:fldCharType="begin"/>
        </w:r>
        <w:r w:rsidR="00A2059D">
          <w:rPr>
            <w:noProof/>
            <w:webHidden/>
          </w:rPr>
          <w:instrText xml:space="preserve"> PAGEREF _Toc456704935 \h </w:instrText>
        </w:r>
        <w:r>
          <w:rPr>
            <w:noProof/>
            <w:webHidden/>
          </w:rPr>
        </w:r>
        <w:r>
          <w:rPr>
            <w:noProof/>
            <w:webHidden/>
          </w:rPr>
          <w:fldChar w:fldCharType="separate"/>
        </w:r>
        <w:r w:rsidR="00A2059D">
          <w:rPr>
            <w:noProof/>
            <w:webHidden/>
          </w:rPr>
          <w:t>13</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6" w:history="1">
        <w:r w:rsidR="00A2059D" w:rsidRPr="007F3200">
          <w:rPr>
            <w:rStyle w:val="Kpr"/>
            <w:noProof/>
          </w:rPr>
          <w:t>2.8.10 Ekokardiyografi</w:t>
        </w:r>
        <w:r w:rsidR="00A2059D">
          <w:rPr>
            <w:noProof/>
            <w:webHidden/>
          </w:rPr>
          <w:tab/>
        </w:r>
        <w:r w:rsidR="00A2059D">
          <w:rPr>
            <w:noProof/>
            <w:webHidden/>
          </w:rPr>
          <w:tab/>
        </w:r>
        <w:r>
          <w:rPr>
            <w:noProof/>
            <w:webHidden/>
          </w:rPr>
          <w:fldChar w:fldCharType="begin"/>
        </w:r>
        <w:r w:rsidR="00A2059D">
          <w:rPr>
            <w:noProof/>
            <w:webHidden/>
          </w:rPr>
          <w:instrText xml:space="preserve"> PAGEREF _Toc456704936 \h </w:instrText>
        </w:r>
        <w:r>
          <w:rPr>
            <w:noProof/>
            <w:webHidden/>
          </w:rPr>
        </w:r>
        <w:r>
          <w:rPr>
            <w:noProof/>
            <w:webHidden/>
          </w:rPr>
          <w:fldChar w:fldCharType="separate"/>
        </w:r>
        <w:r w:rsidR="00A2059D">
          <w:rPr>
            <w:noProof/>
            <w:webHidden/>
          </w:rPr>
          <w:t>14</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7" w:history="1">
        <w:r w:rsidR="00A2059D" w:rsidRPr="007F3200">
          <w:rPr>
            <w:rStyle w:val="Kpr"/>
            <w:noProof/>
          </w:rPr>
          <w:t>2.8.11 Manyetik Rezonans Anjiografi</w:t>
        </w:r>
        <w:r w:rsidR="00A2059D">
          <w:rPr>
            <w:noProof/>
            <w:webHidden/>
          </w:rPr>
          <w:tab/>
        </w:r>
        <w:r w:rsidR="00A2059D">
          <w:rPr>
            <w:noProof/>
            <w:webHidden/>
          </w:rPr>
          <w:tab/>
        </w:r>
        <w:r>
          <w:rPr>
            <w:noProof/>
            <w:webHidden/>
          </w:rPr>
          <w:fldChar w:fldCharType="begin"/>
        </w:r>
        <w:r w:rsidR="00A2059D">
          <w:rPr>
            <w:noProof/>
            <w:webHidden/>
          </w:rPr>
          <w:instrText xml:space="preserve"> PAGEREF _Toc456704937 \h </w:instrText>
        </w:r>
        <w:r>
          <w:rPr>
            <w:noProof/>
            <w:webHidden/>
          </w:rPr>
        </w:r>
        <w:r>
          <w:rPr>
            <w:noProof/>
            <w:webHidden/>
          </w:rPr>
          <w:fldChar w:fldCharType="separate"/>
        </w:r>
        <w:r w:rsidR="00A2059D">
          <w:rPr>
            <w:noProof/>
            <w:webHidden/>
          </w:rPr>
          <w:t>15</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8" w:history="1">
        <w:r w:rsidR="00A2059D" w:rsidRPr="007F3200">
          <w:rPr>
            <w:rStyle w:val="Kpr"/>
            <w:noProof/>
          </w:rPr>
          <w:t>2.8.12 Bilgisayarlı Tomografi -Pulmoner Anjiografi</w:t>
        </w:r>
        <w:r w:rsidR="00A2059D">
          <w:rPr>
            <w:noProof/>
            <w:webHidden/>
          </w:rPr>
          <w:tab/>
        </w:r>
        <w:r w:rsidR="00A2059D">
          <w:rPr>
            <w:noProof/>
            <w:webHidden/>
          </w:rPr>
          <w:tab/>
        </w:r>
        <w:r>
          <w:rPr>
            <w:noProof/>
            <w:webHidden/>
          </w:rPr>
          <w:fldChar w:fldCharType="begin"/>
        </w:r>
        <w:r w:rsidR="00A2059D">
          <w:rPr>
            <w:noProof/>
            <w:webHidden/>
          </w:rPr>
          <w:instrText xml:space="preserve"> PAGEREF _Toc456704938 \h </w:instrText>
        </w:r>
        <w:r>
          <w:rPr>
            <w:noProof/>
            <w:webHidden/>
          </w:rPr>
        </w:r>
        <w:r>
          <w:rPr>
            <w:noProof/>
            <w:webHidden/>
          </w:rPr>
          <w:fldChar w:fldCharType="separate"/>
        </w:r>
        <w:r w:rsidR="00A2059D">
          <w:rPr>
            <w:noProof/>
            <w:webHidden/>
          </w:rPr>
          <w:t>15</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39" w:history="1">
        <w:r w:rsidR="00A2059D" w:rsidRPr="007F3200">
          <w:rPr>
            <w:rStyle w:val="Kpr"/>
            <w:noProof/>
          </w:rPr>
          <w:t>2.9 Pulmoner Emboli Tanı Stratejileri</w:t>
        </w:r>
        <w:r w:rsidR="00A2059D">
          <w:rPr>
            <w:noProof/>
            <w:webHidden/>
          </w:rPr>
          <w:tab/>
        </w:r>
        <w:r w:rsidR="00A2059D">
          <w:rPr>
            <w:noProof/>
            <w:webHidden/>
          </w:rPr>
          <w:tab/>
        </w:r>
        <w:r>
          <w:rPr>
            <w:noProof/>
            <w:webHidden/>
          </w:rPr>
          <w:fldChar w:fldCharType="begin"/>
        </w:r>
        <w:r w:rsidR="00A2059D">
          <w:rPr>
            <w:noProof/>
            <w:webHidden/>
          </w:rPr>
          <w:instrText xml:space="preserve"> PAGEREF _Toc456704939 \h </w:instrText>
        </w:r>
        <w:r>
          <w:rPr>
            <w:noProof/>
            <w:webHidden/>
          </w:rPr>
        </w:r>
        <w:r>
          <w:rPr>
            <w:noProof/>
            <w:webHidden/>
          </w:rPr>
          <w:fldChar w:fldCharType="separate"/>
        </w:r>
        <w:r w:rsidR="00A2059D">
          <w:rPr>
            <w:noProof/>
            <w:webHidden/>
          </w:rPr>
          <w:t>16</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40" w:history="1">
        <w:r w:rsidR="00A2059D" w:rsidRPr="007F3200">
          <w:rPr>
            <w:rStyle w:val="Kpr"/>
            <w:noProof/>
          </w:rPr>
          <w:t>2.10 Prognostik Değerlendirme Stratejileri</w:t>
        </w:r>
        <w:r w:rsidR="00A2059D">
          <w:rPr>
            <w:noProof/>
            <w:webHidden/>
          </w:rPr>
          <w:tab/>
        </w:r>
        <w:r w:rsidR="00A2059D">
          <w:rPr>
            <w:noProof/>
            <w:webHidden/>
          </w:rPr>
          <w:tab/>
        </w:r>
        <w:r>
          <w:rPr>
            <w:noProof/>
            <w:webHidden/>
          </w:rPr>
          <w:fldChar w:fldCharType="begin"/>
        </w:r>
        <w:r w:rsidR="00A2059D">
          <w:rPr>
            <w:noProof/>
            <w:webHidden/>
          </w:rPr>
          <w:instrText xml:space="preserve"> PAGEREF _Toc456704940 \h </w:instrText>
        </w:r>
        <w:r>
          <w:rPr>
            <w:noProof/>
            <w:webHidden/>
          </w:rPr>
        </w:r>
        <w:r>
          <w:rPr>
            <w:noProof/>
            <w:webHidden/>
          </w:rPr>
          <w:fldChar w:fldCharType="separate"/>
        </w:r>
        <w:r w:rsidR="00A2059D">
          <w:rPr>
            <w:noProof/>
            <w:webHidden/>
          </w:rPr>
          <w:t>17</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41" w:history="1">
        <w:r w:rsidR="00A2059D" w:rsidRPr="007F3200">
          <w:rPr>
            <w:rStyle w:val="Kpr"/>
            <w:noProof/>
          </w:rPr>
          <w:t>2.11 Pulmoner Embolide Tedavi Yöntemleri</w:t>
        </w:r>
        <w:r w:rsidR="00A2059D">
          <w:rPr>
            <w:noProof/>
            <w:webHidden/>
          </w:rPr>
          <w:tab/>
        </w:r>
        <w:r w:rsidR="00A2059D">
          <w:rPr>
            <w:noProof/>
            <w:webHidden/>
          </w:rPr>
          <w:tab/>
        </w:r>
        <w:r>
          <w:rPr>
            <w:noProof/>
            <w:webHidden/>
          </w:rPr>
          <w:fldChar w:fldCharType="begin"/>
        </w:r>
        <w:r w:rsidR="00A2059D">
          <w:rPr>
            <w:noProof/>
            <w:webHidden/>
          </w:rPr>
          <w:instrText xml:space="preserve"> PAGEREF _Toc456704941 \h </w:instrText>
        </w:r>
        <w:r>
          <w:rPr>
            <w:noProof/>
            <w:webHidden/>
          </w:rPr>
        </w:r>
        <w:r>
          <w:rPr>
            <w:noProof/>
            <w:webHidden/>
          </w:rPr>
          <w:fldChar w:fldCharType="separate"/>
        </w:r>
        <w:r w:rsidR="00A2059D">
          <w:rPr>
            <w:noProof/>
            <w:webHidden/>
          </w:rPr>
          <w:t>21</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42" w:history="1">
        <w:r w:rsidR="00A2059D" w:rsidRPr="007F3200">
          <w:rPr>
            <w:rStyle w:val="Kpr"/>
            <w:noProof/>
          </w:rPr>
          <w:t>2.11.1 Hemodinamik ve Respiratuar Destek</w:t>
        </w:r>
        <w:r w:rsidR="00A2059D">
          <w:rPr>
            <w:noProof/>
            <w:webHidden/>
          </w:rPr>
          <w:tab/>
        </w:r>
        <w:r w:rsidR="00A2059D">
          <w:rPr>
            <w:noProof/>
            <w:webHidden/>
          </w:rPr>
          <w:tab/>
        </w:r>
        <w:r>
          <w:rPr>
            <w:noProof/>
            <w:webHidden/>
          </w:rPr>
          <w:fldChar w:fldCharType="begin"/>
        </w:r>
        <w:r w:rsidR="00A2059D">
          <w:rPr>
            <w:noProof/>
            <w:webHidden/>
          </w:rPr>
          <w:instrText xml:space="preserve"> PAGEREF _Toc456704942 \h </w:instrText>
        </w:r>
        <w:r>
          <w:rPr>
            <w:noProof/>
            <w:webHidden/>
          </w:rPr>
        </w:r>
        <w:r>
          <w:rPr>
            <w:noProof/>
            <w:webHidden/>
          </w:rPr>
          <w:fldChar w:fldCharType="separate"/>
        </w:r>
        <w:r w:rsidR="00A2059D">
          <w:rPr>
            <w:noProof/>
            <w:webHidden/>
          </w:rPr>
          <w:t>21</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43" w:history="1">
        <w:r w:rsidR="00A2059D" w:rsidRPr="007F3200">
          <w:rPr>
            <w:rStyle w:val="Kpr"/>
            <w:noProof/>
          </w:rPr>
          <w:t>2.11.2 Antikoagülasyon</w:t>
        </w:r>
        <w:r w:rsidR="00A2059D">
          <w:rPr>
            <w:noProof/>
            <w:webHidden/>
          </w:rPr>
          <w:tab/>
        </w:r>
        <w:r w:rsidR="00A2059D">
          <w:rPr>
            <w:noProof/>
            <w:webHidden/>
          </w:rPr>
          <w:tab/>
        </w:r>
        <w:r>
          <w:rPr>
            <w:noProof/>
            <w:webHidden/>
          </w:rPr>
          <w:fldChar w:fldCharType="begin"/>
        </w:r>
        <w:r w:rsidR="00A2059D">
          <w:rPr>
            <w:noProof/>
            <w:webHidden/>
          </w:rPr>
          <w:instrText xml:space="preserve"> PAGEREF _Toc456704943 \h </w:instrText>
        </w:r>
        <w:r>
          <w:rPr>
            <w:noProof/>
            <w:webHidden/>
          </w:rPr>
        </w:r>
        <w:r>
          <w:rPr>
            <w:noProof/>
            <w:webHidden/>
          </w:rPr>
          <w:fldChar w:fldCharType="separate"/>
        </w:r>
        <w:r w:rsidR="00A2059D">
          <w:rPr>
            <w:noProof/>
            <w:webHidden/>
          </w:rPr>
          <w:t>22</w:t>
        </w:r>
        <w:r>
          <w:rPr>
            <w:noProof/>
            <w:webHidden/>
          </w:rPr>
          <w:fldChar w:fldCharType="end"/>
        </w:r>
      </w:hyperlink>
    </w:p>
    <w:p w:rsidR="00A2059D" w:rsidRDefault="00CA0970" w:rsidP="00A2059D">
      <w:pPr>
        <w:pStyle w:val="T4"/>
        <w:tabs>
          <w:tab w:val="center" w:leader="dot" w:pos="8222"/>
          <w:tab w:val="right" w:pos="8505"/>
        </w:tabs>
        <w:spacing w:before="240" w:after="240" w:line="240" w:lineRule="auto"/>
        <w:jc w:val="both"/>
        <w:rPr>
          <w:noProof/>
        </w:rPr>
      </w:pPr>
      <w:hyperlink w:anchor="_Toc456704944" w:history="1">
        <w:r w:rsidR="00A2059D" w:rsidRPr="007F3200">
          <w:rPr>
            <w:rStyle w:val="Kpr"/>
            <w:noProof/>
          </w:rPr>
          <w:t>2.11.2.1 Parenteral antikogulasyon</w:t>
        </w:r>
        <w:r w:rsidR="00A2059D">
          <w:rPr>
            <w:noProof/>
            <w:webHidden/>
          </w:rPr>
          <w:tab/>
        </w:r>
        <w:r w:rsidR="00A2059D">
          <w:rPr>
            <w:noProof/>
            <w:webHidden/>
          </w:rPr>
          <w:tab/>
        </w:r>
        <w:r>
          <w:rPr>
            <w:noProof/>
            <w:webHidden/>
          </w:rPr>
          <w:fldChar w:fldCharType="begin"/>
        </w:r>
        <w:r w:rsidR="00A2059D">
          <w:rPr>
            <w:noProof/>
            <w:webHidden/>
          </w:rPr>
          <w:instrText xml:space="preserve"> PAGEREF _Toc456704944 \h </w:instrText>
        </w:r>
        <w:r>
          <w:rPr>
            <w:noProof/>
            <w:webHidden/>
          </w:rPr>
        </w:r>
        <w:r>
          <w:rPr>
            <w:noProof/>
            <w:webHidden/>
          </w:rPr>
          <w:fldChar w:fldCharType="separate"/>
        </w:r>
        <w:r w:rsidR="00A2059D">
          <w:rPr>
            <w:noProof/>
            <w:webHidden/>
          </w:rPr>
          <w:t>22</w:t>
        </w:r>
        <w:r>
          <w:rPr>
            <w:noProof/>
            <w:webHidden/>
          </w:rPr>
          <w:fldChar w:fldCharType="end"/>
        </w:r>
      </w:hyperlink>
    </w:p>
    <w:p w:rsidR="00A2059D" w:rsidRDefault="00CA0970" w:rsidP="00A2059D">
      <w:pPr>
        <w:pStyle w:val="T4"/>
        <w:tabs>
          <w:tab w:val="center" w:leader="dot" w:pos="8222"/>
          <w:tab w:val="right" w:pos="8505"/>
        </w:tabs>
        <w:spacing w:before="240" w:after="240" w:line="240" w:lineRule="auto"/>
        <w:jc w:val="both"/>
        <w:rPr>
          <w:noProof/>
        </w:rPr>
      </w:pPr>
      <w:hyperlink w:anchor="_Toc456704945" w:history="1">
        <w:r w:rsidR="00A2059D" w:rsidRPr="007F3200">
          <w:rPr>
            <w:rStyle w:val="Kpr"/>
            <w:noProof/>
          </w:rPr>
          <w:t>2.11.2.2 Vitamin K antagonistleri</w:t>
        </w:r>
        <w:r w:rsidR="00A2059D">
          <w:rPr>
            <w:noProof/>
            <w:webHidden/>
          </w:rPr>
          <w:tab/>
        </w:r>
        <w:r w:rsidR="00A2059D">
          <w:rPr>
            <w:noProof/>
            <w:webHidden/>
          </w:rPr>
          <w:tab/>
        </w:r>
        <w:r>
          <w:rPr>
            <w:noProof/>
            <w:webHidden/>
          </w:rPr>
          <w:fldChar w:fldCharType="begin"/>
        </w:r>
        <w:r w:rsidR="00A2059D">
          <w:rPr>
            <w:noProof/>
            <w:webHidden/>
          </w:rPr>
          <w:instrText xml:space="preserve"> PAGEREF _Toc456704945 \h </w:instrText>
        </w:r>
        <w:r>
          <w:rPr>
            <w:noProof/>
            <w:webHidden/>
          </w:rPr>
        </w:r>
        <w:r>
          <w:rPr>
            <w:noProof/>
            <w:webHidden/>
          </w:rPr>
          <w:fldChar w:fldCharType="separate"/>
        </w:r>
        <w:r w:rsidR="00A2059D">
          <w:rPr>
            <w:noProof/>
            <w:webHidden/>
          </w:rPr>
          <w:t>23</w:t>
        </w:r>
        <w:r>
          <w:rPr>
            <w:noProof/>
            <w:webHidden/>
          </w:rPr>
          <w:fldChar w:fldCharType="end"/>
        </w:r>
      </w:hyperlink>
    </w:p>
    <w:p w:rsidR="00A2059D" w:rsidRDefault="00CA0970" w:rsidP="00A2059D">
      <w:pPr>
        <w:pStyle w:val="T4"/>
        <w:tabs>
          <w:tab w:val="center" w:leader="dot" w:pos="8222"/>
          <w:tab w:val="right" w:pos="8505"/>
        </w:tabs>
        <w:spacing w:before="240" w:after="240" w:line="240" w:lineRule="auto"/>
        <w:jc w:val="both"/>
        <w:rPr>
          <w:noProof/>
        </w:rPr>
      </w:pPr>
      <w:hyperlink w:anchor="_Toc456704946" w:history="1">
        <w:r w:rsidR="00A2059D" w:rsidRPr="007F3200">
          <w:rPr>
            <w:rStyle w:val="Kpr"/>
            <w:noProof/>
          </w:rPr>
          <w:t>2.11.2.3 Yeni Oral Antikoagülanlar</w:t>
        </w:r>
        <w:r w:rsidR="00A2059D">
          <w:rPr>
            <w:noProof/>
            <w:webHidden/>
          </w:rPr>
          <w:tab/>
        </w:r>
        <w:r w:rsidR="00A2059D">
          <w:rPr>
            <w:noProof/>
            <w:webHidden/>
          </w:rPr>
          <w:tab/>
        </w:r>
        <w:r>
          <w:rPr>
            <w:noProof/>
            <w:webHidden/>
          </w:rPr>
          <w:fldChar w:fldCharType="begin"/>
        </w:r>
        <w:r w:rsidR="00A2059D">
          <w:rPr>
            <w:noProof/>
            <w:webHidden/>
          </w:rPr>
          <w:instrText xml:space="preserve"> PAGEREF _Toc456704946 \h </w:instrText>
        </w:r>
        <w:r>
          <w:rPr>
            <w:noProof/>
            <w:webHidden/>
          </w:rPr>
        </w:r>
        <w:r>
          <w:rPr>
            <w:noProof/>
            <w:webHidden/>
          </w:rPr>
          <w:fldChar w:fldCharType="separate"/>
        </w:r>
        <w:r w:rsidR="00A2059D">
          <w:rPr>
            <w:noProof/>
            <w:webHidden/>
          </w:rPr>
          <w:t>24</w:t>
        </w:r>
        <w:r>
          <w:rPr>
            <w:noProof/>
            <w:webHidden/>
          </w:rPr>
          <w:fldChar w:fldCharType="end"/>
        </w:r>
      </w:hyperlink>
    </w:p>
    <w:p w:rsidR="00A2059D" w:rsidRDefault="00CA0970" w:rsidP="00A2059D">
      <w:pPr>
        <w:pStyle w:val="T5"/>
        <w:tabs>
          <w:tab w:val="center" w:leader="dot" w:pos="8222"/>
          <w:tab w:val="right" w:pos="8505"/>
        </w:tabs>
        <w:spacing w:before="240" w:after="240" w:line="240" w:lineRule="auto"/>
        <w:jc w:val="both"/>
        <w:rPr>
          <w:noProof/>
        </w:rPr>
      </w:pPr>
      <w:hyperlink w:anchor="_Toc456704947" w:history="1">
        <w:r w:rsidR="00A2059D" w:rsidRPr="007F3200">
          <w:rPr>
            <w:rStyle w:val="Kpr"/>
            <w:noProof/>
          </w:rPr>
          <w:t>2.11.2.3 .1.Rivaroksaban</w:t>
        </w:r>
        <w:r w:rsidR="00A2059D">
          <w:rPr>
            <w:noProof/>
            <w:webHidden/>
          </w:rPr>
          <w:tab/>
        </w:r>
        <w:r w:rsidR="00A2059D">
          <w:rPr>
            <w:noProof/>
            <w:webHidden/>
          </w:rPr>
          <w:tab/>
        </w:r>
        <w:r>
          <w:rPr>
            <w:noProof/>
            <w:webHidden/>
          </w:rPr>
          <w:fldChar w:fldCharType="begin"/>
        </w:r>
        <w:r w:rsidR="00A2059D">
          <w:rPr>
            <w:noProof/>
            <w:webHidden/>
          </w:rPr>
          <w:instrText xml:space="preserve"> PAGEREF _Toc456704947 \h </w:instrText>
        </w:r>
        <w:r>
          <w:rPr>
            <w:noProof/>
            <w:webHidden/>
          </w:rPr>
        </w:r>
        <w:r>
          <w:rPr>
            <w:noProof/>
            <w:webHidden/>
          </w:rPr>
          <w:fldChar w:fldCharType="separate"/>
        </w:r>
        <w:r w:rsidR="00A2059D">
          <w:rPr>
            <w:noProof/>
            <w:webHidden/>
          </w:rPr>
          <w:t>24</w:t>
        </w:r>
        <w:r>
          <w:rPr>
            <w:noProof/>
            <w:webHidden/>
          </w:rPr>
          <w:fldChar w:fldCharType="end"/>
        </w:r>
      </w:hyperlink>
    </w:p>
    <w:p w:rsidR="00A2059D" w:rsidRDefault="00CA0970" w:rsidP="00A2059D">
      <w:pPr>
        <w:pStyle w:val="T5"/>
        <w:tabs>
          <w:tab w:val="center" w:leader="dot" w:pos="8222"/>
          <w:tab w:val="right" w:pos="8505"/>
        </w:tabs>
        <w:spacing w:before="240" w:after="240" w:line="240" w:lineRule="auto"/>
        <w:jc w:val="both"/>
        <w:rPr>
          <w:noProof/>
        </w:rPr>
      </w:pPr>
      <w:hyperlink w:anchor="_Toc456704948" w:history="1">
        <w:r w:rsidR="00A2059D" w:rsidRPr="007F3200">
          <w:rPr>
            <w:rStyle w:val="Kpr"/>
            <w:noProof/>
          </w:rPr>
          <w:t>2.11.2.3 .2.Dabigatran eteksilat</w:t>
        </w:r>
        <w:r w:rsidR="00A2059D">
          <w:rPr>
            <w:noProof/>
            <w:webHidden/>
          </w:rPr>
          <w:tab/>
        </w:r>
        <w:r w:rsidR="00A2059D">
          <w:rPr>
            <w:noProof/>
            <w:webHidden/>
          </w:rPr>
          <w:tab/>
        </w:r>
        <w:r>
          <w:rPr>
            <w:noProof/>
            <w:webHidden/>
          </w:rPr>
          <w:fldChar w:fldCharType="begin"/>
        </w:r>
        <w:r w:rsidR="00A2059D">
          <w:rPr>
            <w:noProof/>
            <w:webHidden/>
          </w:rPr>
          <w:instrText xml:space="preserve"> PAGEREF _Toc456704948 \h </w:instrText>
        </w:r>
        <w:r>
          <w:rPr>
            <w:noProof/>
            <w:webHidden/>
          </w:rPr>
        </w:r>
        <w:r>
          <w:rPr>
            <w:noProof/>
            <w:webHidden/>
          </w:rPr>
          <w:fldChar w:fldCharType="separate"/>
        </w:r>
        <w:r w:rsidR="00A2059D">
          <w:rPr>
            <w:noProof/>
            <w:webHidden/>
          </w:rPr>
          <w:t>25</w:t>
        </w:r>
        <w:r>
          <w:rPr>
            <w:noProof/>
            <w:webHidden/>
          </w:rPr>
          <w:fldChar w:fldCharType="end"/>
        </w:r>
      </w:hyperlink>
    </w:p>
    <w:p w:rsidR="00A2059D" w:rsidRDefault="00CA0970" w:rsidP="00A2059D">
      <w:pPr>
        <w:pStyle w:val="T5"/>
        <w:tabs>
          <w:tab w:val="center" w:leader="dot" w:pos="8222"/>
          <w:tab w:val="right" w:pos="8505"/>
        </w:tabs>
        <w:spacing w:before="240" w:after="240" w:line="240" w:lineRule="auto"/>
        <w:jc w:val="both"/>
        <w:rPr>
          <w:noProof/>
        </w:rPr>
      </w:pPr>
      <w:hyperlink w:anchor="_Toc456704949" w:history="1">
        <w:r w:rsidR="00A2059D" w:rsidRPr="007F3200">
          <w:rPr>
            <w:rStyle w:val="Kpr"/>
            <w:noProof/>
          </w:rPr>
          <w:t>2.11.2.3 .3.Apiksaban</w:t>
        </w:r>
        <w:r w:rsidR="00A2059D">
          <w:rPr>
            <w:noProof/>
            <w:webHidden/>
          </w:rPr>
          <w:tab/>
        </w:r>
        <w:r w:rsidR="00A2059D">
          <w:rPr>
            <w:noProof/>
            <w:webHidden/>
          </w:rPr>
          <w:tab/>
        </w:r>
        <w:r>
          <w:rPr>
            <w:noProof/>
            <w:webHidden/>
          </w:rPr>
          <w:fldChar w:fldCharType="begin"/>
        </w:r>
        <w:r w:rsidR="00A2059D">
          <w:rPr>
            <w:noProof/>
            <w:webHidden/>
          </w:rPr>
          <w:instrText xml:space="preserve"> PAGEREF _Toc456704949 \h </w:instrText>
        </w:r>
        <w:r>
          <w:rPr>
            <w:noProof/>
            <w:webHidden/>
          </w:rPr>
        </w:r>
        <w:r>
          <w:rPr>
            <w:noProof/>
            <w:webHidden/>
          </w:rPr>
          <w:fldChar w:fldCharType="separate"/>
        </w:r>
        <w:r w:rsidR="00A2059D">
          <w:rPr>
            <w:noProof/>
            <w:webHidden/>
          </w:rPr>
          <w:t>25</w:t>
        </w:r>
        <w:r>
          <w:rPr>
            <w:noProof/>
            <w:webHidden/>
          </w:rPr>
          <w:fldChar w:fldCharType="end"/>
        </w:r>
      </w:hyperlink>
    </w:p>
    <w:p w:rsidR="00A2059D" w:rsidRDefault="00CA0970" w:rsidP="00A2059D">
      <w:pPr>
        <w:pStyle w:val="T5"/>
        <w:tabs>
          <w:tab w:val="center" w:leader="dot" w:pos="8222"/>
          <w:tab w:val="right" w:pos="8505"/>
        </w:tabs>
        <w:spacing w:before="240" w:after="240" w:line="240" w:lineRule="auto"/>
        <w:jc w:val="both"/>
        <w:rPr>
          <w:noProof/>
        </w:rPr>
      </w:pPr>
      <w:hyperlink w:anchor="_Toc456704950" w:history="1">
        <w:r w:rsidR="00A2059D" w:rsidRPr="007F3200">
          <w:rPr>
            <w:rStyle w:val="Kpr"/>
            <w:noProof/>
          </w:rPr>
          <w:t>2.11.2.3 .4.Edoksaban</w:t>
        </w:r>
        <w:r w:rsidR="00A2059D">
          <w:rPr>
            <w:noProof/>
            <w:webHidden/>
          </w:rPr>
          <w:tab/>
        </w:r>
        <w:r w:rsidR="00A2059D">
          <w:rPr>
            <w:noProof/>
            <w:webHidden/>
          </w:rPr>
          <w:tab/>
        </w:r>
        <w:r>
          <w:rPr>
            <w:noProof/>
            <w:webHidden/>
          </w:rPr>
          <w:fldChar w:fldCharType="begin"/>
        </w:r>
        <w:r w:rsidR="00A2059D">
          <w:rPr>
            <w:noProof/>
            <w:webHidden/>
          </w:rPr>
          <w:instrText xml:space="preserve"> PAGEREF _Toc456704950 \h </w:instrText>
        </w:r>
        <w:r>
          <w:rPr>
            <w:noProof/>
            <w:webHidden/>
          </w:rPr>
        </w:r>
        <w:r>
          <w:rPr>
            <w:noProof/>
            <w:webHidden/>
          </w:rPr>
          <w:fldChar w:fldCharType="separate"/>
        </w:r>
        <w:r w:rsidR="00A2059D">
          <w:rPr>
            <w:noProof/>
            <w:webHidden/>
          </w:rPr>
          <w:t>25</w:t>
        </w:r>
        <w:r>
          <w:rPr>
            <w:noProof/>
            <w:webHidden/>
          </w:rPr>
          <w:fldChar w:fldCharType="end"/>
        </w:r>
      </w:hyperlink>
    </w:p>
    <w:p w:rsidR="00A2059D" w:rsidRDefault="00CA0970" w:rsidP="00A2059D">
      <w:pPr>
        <w:pStyle w:val="T5"/>
        <w:tabs>
          <w:tab w:val="center" w:leader="dot" w:pos="8222"/>
          <w:tab w:val="right" w:pos="8505"/>
        </w:tabs>
        <w:spacing w:before="240" w:after="240" w:line="240" w:lineRule="auto"/>
        <w:jc w:val="both"/>
        <w:rPr>
          <w:noProof/>
        </w:rPr>
      </w:pPr>
      <w:hyperlink w:anchor="_Toc456704951" w:history="1">
        <w:r w:rsidR="00A2059D" w:rsidRPr="007F3200">
          <w:rPr>
            <w:rStyle w:val="Kpr"/>
            <w:noProof/>
          </w:rPr>
          <w:t>2.11.3 Trombolitik Tedavi</w:t>
        </w:r>
        <w:r w:rsidR="00A2059D">
          <w:rPr>
            <w:noProof/>
            <w:webHidden/>
          </w:rPr>
          <w:tab/>
        </w:r>
        <w:r w:rsidR="00A2059D">
          <w:rPr>
            <w:noProof/>
            <w:webHidden/>
          </w:rPr>
          <w:tab/>
        </w:r>
        <w:r>
          <w:rPr>
            <w:noProof/>
            <w:webHidden/>
          </w:rPr>
          <w:fldChar w:fldCharType="begin"/>
        </w:r>
        <w:r w:rsidR="00A2059D">
          <w:rPr>
            <w:noProof/>
            <w:webHidden/>
          </w:rPr>
          <w:instrText xml:space="preserve"> PAGEREF _Toc456704951 \h </w:instrText>
        </w:r>
        <w:r>
          <w:rPr>
            <w:noProof/>
            <w:webHidden/>
          </w:rPr>
        </w:r>
        <w:r>
          <w:rPr>
            <w:noProof/>
            <w:webHidden/>
          </w:rPr>
          <w:fldChar w:fldCharType="separate"/>
        </w:r>
        <w:r w:rsidR="00A2059D">
          <w:rPr>
            <w:noProof/>
            <w:webHidden/>
          </w:rPr>
          <w:t>25</w:t>
        </w:r>
        <w:r>
          <w:rPr>
            <w:noProof/>
            <w:webHidden/>
          </w:rPr>
          <w:fldChar w:fldCharType="end"/>
        </w:r>
      </w:hyperlink>
    </w:p>
    <w:p w:rsidR="00A2059D" w:rsidRDefault="00CA0970" w:rsidP="00A2059D">
      <w:pPr>
        <w:pStyle w:val="T4"/>
        <w:tabs>
          <w:tab w:val="center" w:leader="dot" w:pos="8222"/>
          <w:tab w:val="right" w:pos="8505"/>
        </w:tabs>
        <w:spacing w:before="240" w:after="240" w:line="240" w:lineRule="auto"/>
        <w:jc w:val="both"/>
        <w:rPr>
          <w:noProof/>
        </w:rPr>
      </w:pPr>
      <w:hyperlink w:anchor="_Toc456704952" w:history="1">
        <w:r w:rsidR="00A2059D" w:rsidRPr="007F3200">
          <w:rPr>
            <w:rStyle w:val="Kpr"/>
            <w:noProof/>
          </w:rPr>
          <w:t>2.11.3.1. Streptokinaz</w:t>
        </w:r>
        <w:r w:rsidR="00A2059D">
          <w:rPr>
            <w:noProof/>
            <w:webHidden/>
          </w:rPr>
          <w:tab/>
        </w:r>
        <w:r w:rsidR="00A2059D">
          <w:rPr>
            <w:noProof/>
            <w:webHidden/>
          </w:rPr>
          <w:tab/>
        </w:r>
        <w:r>
          <w:rPr>
            <w:noProof/>
            <w:webHidden/>
          </w:rPr>
          <w:fldChar w:fldCharType="begin"/>
        </w:r>
        <w:r w:rsidR="00A2059D">
          <w:rPr>
            <w:noProof/>
            <w:webHidden/>
          </w:rPr>
          <w:instrText xml:space="preserve"> PAGEREF _Toc456704952 \h </w:instrText>
        </w:r>
        <w:r>
          <w:rPr>
            <w:noProof/>
            <w:webHidden/>
          </w:rPr>
        </w:r>
        <w:r>
          <w:rPr>
            <w:noProof/>
            <w:webHidden/>
          </w:rPr>
          <w:fldChar w:fldCharType="separate"/>
        </w:r>
        <w:r w:rsidR="00A2059D">
          <w:rPr>
            <w:noProof/>
            <w:webHidden/>
          </w:rPr>
          <w:t>26</w:t>
        </w:r>
        <w:r>
          <w:rPr>
            <w:noProof/>
            <w:webHidden/>
          </w:rPr>
          <w:fldChar w:fldCharType="end"/>
        </w:r>
      </w:hyperlink>
    </w:p>
    <w:p w:rsidR="00A2059D" w:rsidRDefault="00CA0970" w:rsidP="00A2059D">
      <w:pPr>
        <w:pStyle w:val="T4"/>
        <w:tabs>
          <w:tab w:val="center" w:leader="dot" w:pos="8222"/>
          <w:tab w:val="right" w:pos="8505"/>
        </w:tabs>
        <w:spacing w:before="240" w:after="240" w:line="240" w:lineRule="auto"/>
        <w:jc w:val="both"/>
        <w:rPr>
          <w:noProof/>
        </w:rPr>
      </w:pPr>
      <w:hyperlink w:anchor="_Toc456704953" w:history="1">
        <w:r w:rsidR="00A2059D" w:rsidRPr="007F3200">
          <w:rPr>
            <w:rStyle w:val="Kpr"/>
            <w:noProof/>
          </w:rPr>
          <w:t>2.11.3.2. Ürokinaz</w:t>
        </w:r>
        <w:r w:rsidR="00A2059D">
          <w:rPr>
            <w:noProof/>
            <w:webHidden/>
          </w:rPr>
          <w:tab/>
        </w:r>
        <w:r w:rsidR="00A2059D">
          <w:rPr>
            <w:noProof/>
            <w:webHidden/>
          </w:rPr>
          <w:tab/>
        </w:r>
        <w:r>
          <w:rPr>
            <w:noProof/>
            <w:webHidden/>
          </w:rPr>
          <w:fldChar w:fldCharType="begin"/>
        </w:r>
        <w:r w:rsidR="00A2059D">
          <w:rPr>
            <w:noProof/>
            <w:webHidden/>
          </w:rPr>
          <w:instrText xml:space="preserve"> PAGEREF _Toc456704953 \h </w:instrText>
        </w:r>
        <w:r>
          <w:rPr>
            <w:noProof/>
            <w:webHidden/>
          </w:rPr>
        </w:r>
        <w:r>
          <w:rPr>
            <w:noProof/>
            <w:webHidden/>
          </w:rPr>
          <w:fldChar w:fldCharType="separate"/>
        </w:r>
        <w:r w:rsidR="00A2059D">
          <w:rPr>
            <w:noProof/>
            <w:webHidden/>
          </w:rPr>
          <w:t>26</w:t>
        </w:r>
        <w:r>
          <w:rPr>
            <w:noProof/>
            <w:webHidden/>
          </w:rPr>
          <w:fldChar w:fldCharType="end"/>
        </w:r>
      </w:hyperlink>
    </w:p>
    <w:p w:rsidR="00A2059D" w:rsidRDefault="00CA0970" w:rsidP="00A2059D">
      <w:pPr>
        <w:pStyle w:val="T4"/>
        <w:tabs>
          <w:tab w:val="center" w:leader="dot" w:pos="8222"/>
          <w:tab w:val="right" w:pos="8505"/>
        </w:tabs>
        <w:spacing w:before="240" w:after="240" w:line="240" w:lineRule="auto"/>
        <w:jc w:val="both"/>
        <w:rPr>
          <w:noProof/>
        </w:rPr>
      </w:pPr>
      <w:hyperlink w:anchor="_Toc456704954" w:history="1">
        <w:r w:rsidR="00A2059D" w:rsidRPr="007F3200">
          <w:rPr>
            <w:rStyle w:val="Kpr"/>
            <w:noProof/>
          </w:rPr>
          <w:t>2.11.3.3. Recombinant Doku Plazminojen Aktivatörü</w:t>
        </w:r>
        <w:r w:rsidR="00A2059D">
          <w:rPr>
            <w:noProof/>
            <w:webHidden/>
          </w:rPr>
          <w:tab/>
        </w:r>
        <w:r w:rsidR="00A2059D">
          <w:rPr>
            <w:noProof/>
            <w:webHidden/>
          </w:rPr>
          <w:tab/>
        </w:r>
        <w:r>
          <w:rPr>
            <w:noProof/>
            <w:webHidden/>
          </w:rPr>
          <w:fldChar w:fldCharType="begin"/>
        </w:r>
        <w:r w:rsidR="00A2059D">
          <w:rPr>
            <w:noProof/>
            <w:webHidden/>
          </w:rPr>
          <w:instrText xml:space="preserve"> PAGEREF _Toc456704954 \h </w:instrText>
        </w:r>
        <w:r>
          <w:rPr>
            <w:noProof/>
            <w:webHidden/>
          </w:rPr>
        </w:r>
        <w:r>
          <w:rPr>
            <w:noProof/>
            <w:webHidden/>
          </w:rPr>
          <w:fldChar w:fldCharType="separate"/>
        </w:r>
        <w:r w:rsidR="00A2059D">
          <w:rPr>
            <w:noProof/>
            <w:webHidden/>
          </w:rPr>
          <w:t>26</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55" w:history="1">
        <w:r w:rsidR="00A2059D" w:rsidRPr="007F3200">
          <w:rPr>
            <w:rStyle w:val="Kpr"/>
            <w:noProof/>
          </w:rPr>
          <w:t>2.11.4 Cerrahi Embolektomi</w:t>
        </w:r>
        <w:r w:rsidR="00A2059D">
          <w:rPr>
            <w:noProof/>
            <w:webHidden/>
          </w:rPr>
          <w:tab/>
        </w:r>
        <w:r w:rsidR="00A2059D">
          <w:rPr>
            <w:noProof/>
            <w:webHidden/>
          </w:rPr>
          <w:tab/>
        </w:r>
        <w:r>
          <w:rPr>
            <w:noProof/>
            <w:webHidden/>
          </w:rPr>
          <w:fldChar w:fldCharType="begin"/>
        </w:r>
        <w:r w:rsidR="00A2059D">
          <w:rPr>
            <w:noProof/>
            <w:webHidden/>
          </w:rPr>
          <w:instrText xml:space="preserve"> PAGEREF _Toc456704955 \h </w:instrText>
        </w:r>
        <w:r>
          <w:rPr>
            <w:noProof/>
            <w:webHidden/>
          </w:rPr>
        </w:r>
        <w:r>
          <w:rPr>
            <w:noProof/>
            <w:webHidden/>
          </w:rPr>
          <w:fldChar w:fldCharType="separate"/>
        </w:r>
        <w:r w:rsidR="00A2059D">
          <w:rPr>
            <w:noProof/>
            <w:webHidden/>
          </w:rPr>
          <w:t>27</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56" w:history="1">
        <w:r w:rsidR="00A2059D" w:rsidRPr="007F3200">
          <w:rPr>
            <w:rStyle w:val="Kpr"/>
            <w:noProof/>
          </w:rPr>
          <w:t>2.11.5 Perkütan Kateter İle Girişimsel Tedavi</w:t>
        </w:r>
        <w:r w:rsidR="00A2059D">
          <w:rPr>
            <w:noProof/>
            <w:webHidden/>
          </w:rPr>
          <w:tab/>
        </w:r>
        <w:r w:rsidR="00A2059D">
          <w:rPr>
            <w:noProof/>
            <w:webHidden/>
          </w:rPr>
          <w:tab/>
        </w:r>
        <w:r>
          <w:rPr>
            <w:noProof/>
            <w:webHidden/>
          </w:rPr>
          <w:fldChar w:fldCharType="begin"/>
        </w:r>
        <w:r w:rsidR="00A2059D">
          <w:rPr>
            <w:noProof/>
            <w:webHidden/>
          </w:rPr>
          <w:instrText xml:space="preserve"> PAGEREF _Toc456704956 \h </w:instrText>
        </w:r>
        <w:r>
          <w:rPr>
            <w:noProof/>
            <w:webHidden/>
          </w:rPr>
        </w:r>
        <w:r>
          <w:rPr>
            <w:noProof/>
            <w:webHidden/>
          </w:rPr>
          <w:fldChar w:fldCharType="separate"/>
        </w:r>
        <w:r w:rsidR="00A2059D">
          <w:rPr>
            <w:noProof/>
            <w:webHidden/>
          </w:rPr>
          <w:t>27</w:t>
        </w:r>
        <w:r>
          <w:rPr>
            <w:noProof/>
            <w:webHidden/>
          </w:rPr>
          <w:fldChar w:fldCharType="end"/>
        </w:r>
      </w:hyperlink>
    </w:p>
    <w:p w:rsidR="00A2059D" w:rsidRDefault="00CA0970" w:rsidP="00A2059D">
      <w:pPr>
        <w:pStyle w:val="T3"/>
        <w:tabs>
          <w:tab w:val="center" w:leader="dot" w:pos="8222"/>
          <w:tab w:val="right" w:pos="8505"/>
        </w:tabs>
        <w:spacing w:before="240" w:after="240" w:line="240" w:lineRule="auto"/>
        <w:jc w:val="both"/>
        <w:rPr>
          <w:noProof/>
        </w:rPr>
      </w:pPr>
      <w:hyperlink w:anchor="_Toc456704957" w:history="1">
        <w:r w:rsidR="00A2059D" w:rsidRPr="007F3200">
          <w:rPr>
            <w:rStyle w:val="Kpr"/>
            <w:noProof/>
          </w:rPr>
          <w:t>2.11.6 Venöz Filtreler</w:t>
        </w:r>
        <w:r w:rsidR="00A2059D">
          <w:rPr>
            <w:noProof/>
            <w:webHidden/>
          </w:rPr>
          <w:tab/>
        </w:r>
        <w:r w:rsidR="00A2059D">
          <w:rPr>
            <w:noProof/>
            <w:webHidden/>
          </w:rPr>
          <w:tab/>
        </w:r>
        <w:r>
          <w:rPr>
            <w:noProof/>
            <w:webHidden/>
          </w:rPr>
          <w:fldChar w:fldCharType="begin"/>
        </w:r>
        <w:r w:rsidR="00A2059D">
          <w:rPr>
            <w:noProof/>
            <w:webHidden/>
          </w:rPr>
          <w:instrText xml:space="preserve"> PAGEREF _Toc456704957 \h </w:instrText>
        </w:r>
        <w:r>
          <w:rPr>
            <w:noProof/>
            <w:webHidden/>
          </w:rPr>
        </w:r>
        <w:r>
          <w:rPr>
            <w:noProof/>
            <w:webHidden/>
          </w:rPr>
          <w:fldChar w:fldCharType="separate"/>
        </w:r>
        <w:r w:rsidR="00A2059D">
          <w:rPr>
            <w:noProof/>
            <w:webHidden/>
          </w:rPr>
          <w:t>28</w:t>
        </w:r>
        <w:r>
          <w:rPr>
            <w:noProof/>
            <w:webHidden/>
          </w:rPr>
          <w:fldChar w:fldCharType="end"/>
        </w:r>
      </w:hyperlink>
    </w:p>
    <w:p w:rsidR="00A2059D" w:rsidRDefault="00CA0970" w:rsidP="00A2059D">
      <w:pPr>
        <w:pStyle w:val="T2"/>
        <w:tabs>
          <w:tab w:val="center" w:leader="dot" w:pos="8222"/>
          <w:tab w:val="right" w:pos="8505"/>
        </w:tabs>
        <w:spacing w:before="240" w:after="240" w:line="240" w:lineRule="auto"/>
        <w:jc w:val="both"/>
        <w:rPr>
          <w:noProof/>
        </w:rPr>
      </w:pPr>
      <w:hyperlink w:anchor="_Toc456704958" w:history="1">
        <w:r w:rsidR="00A2059D" w:rsidRPr="007F3200">
          <w:rPr>
            <w:rStyle w:val="Kpr"/>
            <w:noProof/>
          </w:rPr>
          <w:t>2.12  Pulmoner Emboli Hastalarında Erken Taburculuk ve Ayaktan Tedavi</w:t>
        </w:r>
        <w:r w:rsidR="00A2059D">
          <w:rPr>
            <w:noProof/>
            <w:webHidden/>
          </w:rPr>
          <w:tab/>
        </w:r>
        <w:r w:rsidR="00A2059D">
          <w:rPr>
            <w:noProof/>
            <w:webHidden/>
          </w:rPr>
          <w:tab/>
        </w:r>
        <w:r>
          <w:rPr>
            <w:noProof/>
            <w:webHidden/>
          </w:rPr>
          <w:fldChar w:fldCharType="begin"/>
        </w:r>
        <w:r w:rsidR="00A2059D">
          <w:rPr>
            <w:noProof/>
            <w:webHidden/>
          </w:rPr>
          <w:instrText xml:space="preserve"> PAGEREF _Toc456704958 \h </w:instrText>
        </w:r>
        <w:r>
          <w:rPr>
            <w:noProof/>
            <w:webHidden/>
          </w:rPr>
        </w:r>
        <w:r>
          <w:rPr>
            <w:noProof/>
            <w:webHidden/>
          </w:rPr>
          <w:fldChar w:fldCharType="separate"/>
        </w:r>
        <w:r w:rsidR="00A2059D">
          <w:rPr>
            <w:noProof/>
            <w:webHidden/>
          </w:rPr>
          <w:t>28</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59" w:history="1">
        <w:r w:rsidR="00A2059D" w:rsidRPr="007F3200">
          <w:rPr>
            <w:rStyle w:val="Kpr"/>
            <w:noProof/>
          </w:rPr>
          <w:t>3. GEREÇ VE YÖNTEM</w:t>
        </w:r>
        <w:r w:rsidR="00A2059D">
          <w:rPr>
            <w:noProof/>
            <w:webHidden/>
          </w:rPr>
          <w:tab/>
        </w:r>
        <w:r w:rsidR="00A2059D">
          <w:rPr>
            <w:noProof/>
            <w:webHidden/>
          </w:rPr>
          <w:tab/>
        </w:r>
        <w:r>
          <w:rPr>
            <w:noProof/>
            <w:webHidden/>
          </w:rPr>
          <w:fldChar w:fldCharType="begin"/>
        </w:r>
        <w:r w:rsidR="00A2059D">
          <w:rPr>
            <w:noProof/>
            <w:webHidden/>
          </w:rPr>
          <w:instrText xml:space="preserve"> PAGEREF _Toc456704959 \h </w:instrText>
        </w:r>
        <w:r>
          <w:rPr>
            <w:noProof/>
            <w:webHidden/>
          </w:rPr>
        </w:r>
        <w:r>
          <w:rPr>
            <w:noProof/>
            <w:webHidden/>
          </w:rPr>
          <w:fldChar w:fldCharType="separate"/>
        </w:r>
        <w:r w:rsidR="00A2059D">
          <w:rPr>
            <w:noProof/>
            <w:webHidden/>
          </w:rPr>
          <w:t>30</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60" w:history="1">
        <w:r w:rsidR="00A2059D" w:rsidRPr="007F3200">
          <w:rPr>
            <w:rStyle w:val="Kpr"/>
            <w:noProof/>
          </w:rPr>
          <w:t>4.BULGULAR</w:t>
        </w:r>
        <w:r w:rsidR="00A2059D">
          <w:rPr>
            <w:noProof/>
            <w:webHidden/>
          </w:rPr>
          <w:tab/>
        </w:r>
        <w:r w:rsidR="00A2059D">
          <w:rPr>
            <w:noProof/>
            <w:webHidden/>
          </w:rPr>
          <w:tab/>
        </w:r>
        <w:r>
          <w:rPr>
            <w:noProof/>
            <w:webHidden/>
          </w:rPr>
          <w:fldChar w:fldCharType="begin"/>
        </w:r>
        <w:r w:rsidR="00A2059D">
          <w:rPr>
            <w:noProof/>
            <w:webHidden/>
          </w:rPr>
          <w:instrText xml:space="preserve"> PAGEREF _Toc456704960 \h </w:instrText>
        </w:r>
        <w:r>
          <w:rPr>
            <w:noProof/>
            <w:webHidden/>
          </w:rPr>
        </w:r>
        <w:r>
          <w:rPr>
            <w:noProof/>
            <w:webHidden/>
          </w:rPr>
          <w:fldChar w:fldCharType="separate"/>
        </w:r>
        <w:r w:rsidR="00A2059D">
          <w:rPr>
            <w:noProof/>
            <w:webHidden/>
          </w:rPr>
          <w:t>31</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61" w:history="1">
        <w:r w:rsidR="00A2059D" w:rsidRPr="007F3200">
          <w:rPr>
            <w:rStyle w:val="Kpr"/>
            <w:noProof/>
          </w:rPr>
          <w:t>5.TARTIŞMA</w:t>
        </w:r>
        <w:r w:rsidR="00A2059D">
          <w:rPr>
            <w:noProof/>
            <w:webHidden/>
          </w:rPr>
          <w:tab/>
        </w:r>
        <w:r w:rsidR="00A2059D">
          <w:rPr>
            <w:noProof/>
            <w:webHidden/>
          </w:rPr>
          <w:tab/>
        </w:r>
        <w:r>
          <w:rPr>
            <w:noProof/>
            <w:webHidden/>
          </w:rPr>
          <w:fldChar w:fldCharType="begin"/>
        </w:r>
        <w:r w:rsidR="00A2059D">
          <w:rPr>
            <w:noProof/>
            <w:webHidden/>
          </w:rPr>
          <w:instrText xml:space="preserve"> PAGEREF _Toc456704961 \h </w:instrText>
        </w:r>
        <w:r>
          <w:rPr>
            <w:noProof/>
            <w:webHidden/>
          </w:rPr>
        </w:r>
        <w:r>
          <w:rPr>
            <w:noProof/>
            <w:webHidden/>
          </w:rPr>
          <w:fldChar w:fldCharType="separate"/>
        </w:r>
        <w:r w:rsidR="00A2059D">
          <w:rPr>
            <w:noProof/>
            <w:webHidden/>
          </w:rPr>
          <w:t>36</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62" w:history="1">
        <w:r w:rsidR="00A2059D" w:rsidRPr="007F3200">
          <w:rPr>
            <w:rStyle w:val="Kpr"/>
            <w:noProof/>
          </w:rPr>
          <w:t>6.SONUÇ</w:t>
        </w:r>
        <w:r w:rsidR="00A2059D">
          <w:rPr>
            <w:noProof/>
            <w:webHidden/>
          </w:rPr>
          <w:tab/>
        </w:r>
        <w:r w:rsidR="00A2059D">
          <w:rPr>
            <w:noProof/>
            <w:webHidden/>
          </w:rPr>
          <w:tab/>
        </w:r>
        <w:r>
          <w:rPr>
            <w:noProof/>
            <w:webHidden/>
          </w:rPr>
          <w:fldChar w:fldCharType="begin"/>
        </w:r>
        <w:r w:rsidR="00A2059D">
          <w:rPr>
            <w:noProof/>
            <w:webHidden/>
          </w:rPr>
          <w:instrText xml:space="preserve"> PAGEREF _Toc456704962 \h </w:instrText>
        </w:r>
        <w:r>
          <w:rPr>
            <w:noProof/>
            <w:webHidden/>
          </w:rPr>
        </w:r>
        <w:r>
          <w:rPr>
            <w:noProof/>
            <w:webHidden/>
          </w:rPr>
          <w:fldChar w:fldCharType="separate"/>
        </w:r>
        <w:r w:rsidR="00A2059D">
          <w:rPr>
            <w:noProof/>
            <w:webHidden/>
          </w:rPr>
          <w:t>39</w:t>
        </w:r>
        <w:r>
          <w:rPr>
            <w:noProof/>
            <w:webHidden/>
          </w:rPr>
          <w:fldChar w:fldCharType="end"/>
        </w:r>
      </w:hyperlink>
    </w:p>
    <w:p w:rsidR="00A2059D" w:rsidRDefault="00CA0970" w:rsidP="00A2059D">
      <w:pPr>
        <w:pStyle w:val="T1"/>
        <w:tabs>
          <w:tab w:val="center" w:leader="dot" w:pos="8222"/>
          <w:tab w:val="right" w:pos="8505"/>
        </w:tabs>
        <w:spacing w:before="240" w:after="240" w:line="240" w:lineRule="auto"/>
        <w:jc w:val="both"/>
        <w:rPr>
          <w:noProof/>
        </w:rPr>
      </w:pPr>
      <w:hyperlink w:anchor="_Toc456704963" w:history="1">
        <w:r w:rsidR="00A2059D" w:rsidRPr="007F3200">
          <w:rPr>
            <w:rStyle w:val="Kpr"/>
            <w:noProof/>
          </w:rPr>
          <w:t>KAYNAKLAR</w:t>
        </w:r>
        <w:r w:rsidR="00A2059D">
          <w:rPr>
            <w:noProof/>
            <w:webHidden/>
          </w:rPr>
          <w:tab/>
        </w:r>
        <w:r w:rsidR="00A2059D">
          <w:rPr>
            <w:noProof/>
            <w:webHidden/>
          </w:rPr>
          <w:tab/>
        </w:r>
        <w:r>
          <w:rPr>
            <w:noProof/>
            <w:webHidden/>
          </w:rPr>
          <w:fldChar w:fldCharType="begin"/>
        </w:r>
        <w:r w:rsidR="00A2059D">
          <w:rPr>
            <w:noProof/>
            <w:webHidden/>
          </w:rPr>
          <w:instrText xml:space="preserve"> PAGEREF _Toc456704963 \h </w:instrText>
        </w:r>
        <w:r>
          <w:rPr>
            <w:noProof/>
            <w:webHidden/>
          </w:rPr>
        </w:r>
        <w:r>
          <w:rPr>
            <w:noProof/>
            <w:webHidden/>
          </w:rPr>
          <w:fldChar w:fldCharType="separate"/>
        </w:r>
        <w:r w:rsidR="00A2059D">
          <w:rPr>
            <w:noProof/>
            <w:webHidden/>
          </w:rPr>
          <w:t>41</w:t>
        </w:r>
        <w:r>
          <w:rPr>
            <w:noProof/>
            <w:webHidden/>
          </w:rPr>
          <w:fldChar w:fldCharType="end"/>
        </w:r>
      </w:hyperlink>
      <w:r w:rsidR="00A2059D">
        <w:rPr>
          <w:rStyle w:val="Kpr"/>
          <w:noProof/>
        </w:rPr>
        <w:tab/>
      </w:r>
    </w:p>
    <w:p w:rsidR="00C94EEC" w:rsidRPr="00A2059D" w:rsidRDefault="00CA0970" w:rsidP="00A2059D">
      <w:pPr>
        <w:tabs>
          <w:tab w:val="center" w:leader="dot" w:pos="8222"/>
          <w:tab w:val="right" w:pos="8505"/>
        </w:tabs>
        <w:autoSpaceDE w:val="0"/>
        <w:autoSpaceDN w:val="0"/>
        <w:adjustRightInd w:val="0"/>
        <w:spacing w:before="240" w:after="240" w:line="360" w:lineRule="auto"/>
        <w:jc w:val="center"/>
        <w:rPr>
          <w:b/>
        </w:rPr>
      </w:pPr>
      <w:r>
        <w:rPr>
          <w:rFonts w:ascii="TimesNewRomanPSMT" w:hAnsi="TimesNewRomanPSMT" w:cs="TimesNewRomanPSMT"/>
          <w:szCs w:val="24"/>
        </w:rPr>
        <w:lastRenderedPageBreak/>
        <w:fldChar w:fldCharType="end"/>
      </w:r>
      <w:bookmarkStart w:id="3" w:name="_Toc456704915"/>
      <w:r w:rsidR="00750DB3" w:rsidRPr="00A2059D">
        <w:rPr>
          <w:b/>
        </w:rPr>
        <w:t>KISALTMALAR VE SİMGELER DİZİNİ</w:t>
      </w:r>
      <w:bookmarkEnd w:id="3"/>
    </w:p>
    <w:p w:rsidR="00144F2A" w:rsidRPr="00750DB3" w:rsidRDefault="00144F2A" w:rsidP="00750DB3">
      <w:pPr>
        <w:autoSpaceDE w:val="0"/>
        <w:autoSpaceDN w:val="0"/>
        <w:adjustRightInd w:val="0"/>
        <w:spacing w:after="0" w:line="360" w:lineRule="auto"/>
        <w:rPr>
          <w:rFonts w:cs="Times New Roman"/>
          <w:bCs/>
          <w:szCs w:val="24"/>
        </w:rPr>
      </w:pPr>
      <w:r w:rsidRPr="00750DB3">
        <w:rPr>
          <w:rFonts w:cs="Times New Roman"/>
          <w:b/>
          <w:bCs/>
          <w:szCs w:val="24"/>
        </w:rPr>
        <w:t>AKG:</w:t>
      </w:r>
      <w:r w:rsidRPr="00750DB3">
        <w:rPr>
          <w:rFonts w:cs="Times New Roman"/>
          <w:bCs/>
          <w:szCs w:val="24"/>
        </w:rPr>
        <w:t>Arteryel Kan Gazı</w:t>
      </w:r>
    </w:p>
    <w:p w:rsidR="00F929DF" w:rsidRPr="00750DB3" w:rsidRDefault="00F929DF" w:rsidP="00750DB3">
      <w:pPr>
        <w:autoSpaceDE w:val="0"/>
        <w:autoSpaceDN w:val="0"/>
        <w:adjustRightInd w:val="0"/>
        <w:spacing w:after="0" w:line="360" w:lineRule="auto"/>
        <w:rPr>
          <w:rFonts w:cs="Times New Roman"/>
          <w:bCs/>
          <w:szCs w:val="24"/>
        </w:rPr>
      </w:pPr>
      <w:r w:rsidRPr="00750DB3">
        <w:rPr>
          <w:rFonts w:cs="Times New Roman"/>
          <w:b/>
          <w:bCs/>
          <w:szCs w:val="24"/>
        </w:rPr>
        <w:t>AKS:</w:t>
      </w:r>
      <w:r w:rsidRPr="00750DB3">
        <w:rPr>
          <w:rFonts w:cs="Times New Roman"/>
          <w:bCs/>
          <w:szCs w:val="24"/>
        </w:rPr>
        <w:t xml:space="preserve"> Akut Koroner Sendrom</w:t>
      </w:r>
    </w:p>
    <w:p w:rsidR="00144F2A" w:rsidRPr="00750DB3" w:rsidRDefault="00144F2A" w:rsidP="00750DB3">
      <w:pPr>
        <w:autoSpaceDE w:val="0"/>
        <w:autoSpaceDN w:val="0"/>
        <w:adjustRightInd w:val="0"/>
        <w:spacing w:after="0" w:line="360" w:lineRule="auto"/>
        <w:rPr>
          <w:rFonts w:cs="Times New Roman"/>
          <w:szCs w:val="24"/>
        </w:rPr>
      </w:pPr>
      <w:r w:rsidRPr="00750DB3">
        <w:rPr>
          <w:rFonts w:cs="Times New Roman"/>
          <w:b/>
          <w:szCs w:val="24"/>
        </w:rPr>
        <w:t>AMİ:</w:t>
      </w:r>
      <w:r w:rsidRPr="00750DB3">
        <w:rPr>
          <w:rFonts w:cs="Times New Roman"/>
          <w:szCs w:val="24"/>
        </w:rPr>
        <w:t xml:space="preserve">  Akut Miyokard İnfarktüsü</w:t>
      </w:r>
    </w:p>
    <w:p w:rsidR="00F929DF" w:rsidRPr="00750DB3" w:rsidRDefault="00F929DF" w:rsidP="00750DB3">
      <w:pPr>
        <w:autoSpaceDE w:val="0"/>
        <w:autoSpaceDN w:val="0"/>
        <w:adjustRightInd w:val="0"/>
        <w:spacing w:after="0" w:line="360" w:lineRule="auto"/>
        <w:rPr>
          <w:rFonts w:cs="Times New Roman"/>
          <w:bCs/>
          <w:szCs w:val="24"/>
        </w:rPr>
      </w:pPr>
      <w:r w:rsidRPr="00750DB3">
        <w:rPr>
          <w:rFonts w:cs="Times New Roman"/>
          <w:b/>
          <w:szCs w:val="24"/>
        </w:rPr>
        <w:t>APTT:</w:t>
      </w:r>
      <w:r w:rsidRPr="00750DB3">
        <w:rPr>
          <w:rFonts w:cs="Times New Roman"/>
          <w:szCs w:val="24"/>
        </w:rPr>
        <w:t xml:space="preserve"> Aktive Parsiyel Tromboplastin Zamanı</w:t>
      </w:r>
    </w:p>
    <w:tbl>
      <w:tblPr>
        <w:tblW w:w="13433" w:type="dxa"/>
        <w:tblBorders>
          <w:top w:val="nil"/>
          <w:left w:val="nil"/>
          <w:bottom w:val="nil"/>
          <w:right w:val="nil"/>
        </w:tblBorders>
        <w:tblLayout w:type="fixed"/>
        <w:tblLook w:val="0000"/>
      </w:tblPr>
      <w:tblGrid>
        <w:gridCol w:w="9322"/>
        <w:gridCol w:w="4111"/>
      </w:tblGrid>
      <w:tr w:rsidR="00144F2A" w:rsidRPr="00750DB3" w:rsidTr="00144F2A">
        <w:trPr>
          <w:trHeight w:val="109"/>
        </w:trPr>
        <w:tc>
          <w:tcPr>
            <w:tcW w:w="9322" w:type="dxa"/>
          </w:tcPr>
          <w:p w:rsidR="00144F2A" w:rsidRPr="00750DB3" w:rsidRDefault="00144F2A" w:rsidP="00750DB3">
            <w:pPr>
              <w:pStyle w:val="Default"/>
              <w:tabs>
                <w:tab w:val="left" w:pos="1843"/>
              </w:tabs>
              <w:spacing w:line="360" w:lineRule="auto"/>
            </w:pPr>
            <w:r w:rsidRPr="00750DB3">
              <w:rPr>
                <w:b/>
              </w:rPr>
              <w:t>BNP:</w:t>
            </w:r>
            <w:r w:rsidRPr="00750DB3">
              <w:t>Beyin Natriüretik Peptid</w:t>
            </w:r>
          </w:p>
          <w:p w:rsidR="00144F2A" w:rsidRPr="00750DB3" w:rsidRDefault="00144F2A" w:rsidP="00750DB3">
            <w:pPr>
              <w:pStyle w:val="Default"/>
              <w:spacing w:line="360" w:lineRule="auto"/>
            </w:pPr>
            <w:r w:rsidRPr="00750DB3">
              <w:rPr>
                <w:b/>
              </w:rPr>
              <w:t>BT:</w:t>
            </w:r>
            <w:r w:rsidRPr="00750DB3">
              <w:t>Bilgisayarlı Tomografi</w:t>
            </w:r>
          </w:p>
          <w:p w:rsidR="00144F2A" w:rsidRPr="00750DB3" w:rsidRDefault="00144F2A" w:rsidP="00750DB3">
            <w:pPr>
              <w:pStyle w:val="Default"/>
              <w:spacing w:line="360" w:lineRule="auto"/>
            </w:pPr>
            <w:r w:rsidRPr="00750DB3">
              <w:rPr>
                <w:b/>
              </w:rPr>
              <w:t>DVT:</w:t>
            </w:r>
            <w:r w:rsidRPr="00750DB3">
              <w:t xml:space="preserve"> Derin Ven Trombozu</w:t>
            </w:r>
          </w:p>
          <w:p w:rsidR="00144F2A" w:rsidRPr="00750DB3" w:rsidRDefault="00144F2A" w:rsidP="00750DB3">
            <w:pPr>
              <w:pStyle w:val="Default"/>
              <w:spacing w:line="360" w:lineRule="auto"/>
            </w:pPr>
            <w:r w:rsidRPr="00750DB3">
              <w:rPr>
                <w:b/>
              </w:rPr>
              <w:t>DMAH:</w:t>
            </w:r>
            <w:r w:rsidR="00F929DF" w:rsidRPr="00750DB3">
              <w:t>Düşük Molekül Ağırlıklı Heparin</w:t>
            </w:r>
          </w:p>
          <w:p w:rsidR="00F929DF" w:rsidRPr="00750DB3" w:rsidRDefault="00F929DF" w:rsidP="00750DB3">
            <w:pPr>
              <w:pStyle w:val="Default"/>
              <w:spacing w:line="360" w:lineRule="auto"/>
            </w:pPr>
            <w:r w:rsidRPr="00750DB3">
              <w:rPr>
                <w:b/>
              </w:rPr>
              <w:t xml:space="preserve">DSA: </w:t>
            </w:r>
            <w:r w:rsidRPr="00750DB3">
              <w:t>Digital Substraksiyon Anjiografi</w:t>
            </w:r>
          </w:p>
          <w:p w:rsidR="00144F2A" w:rsidRPr="00750DB3" w:rsidRDefault="00144F2A" w:rsidP="00750DB3">
            <w:pPr>
              <w:pStyle w:val="Default"/>
              <w:spacing w:line="360" w:lineRule="auto"/>
            </w:pPr>
            <w:r w:rsidRPr="00750DB3">
              <w:rPr>
                <w:b/>
              </w:rPr>
              <w:t>EKG:</w:t>
            </w:r>
            <w:r w:rsidRPr="00750DB3">
              <w:t>Elektrokardiyografi</w:t>
            </w:r>
          </w:p>
          <w:p w:rsidR="00F929DF" w:rsidRPr="00750DB3" w:rsidRDefault="00F929DF" w:rsidP="00750DB3">
            <w:pPr>
              <w:pStyle w:val="Default"/>
              <w:spacing w:line="360" w:lineRule="auto"/>
            </w:pPr>
            <w:r w:rsidRPr="00750DB3">
              <w:rPr>
                <w:b/>
              </w:rPr>
              <w:t xml:space="preserve">EKO: </w:t>
            </w:r>
            <w:r w:rsidRPr="00750DB3">
              <w:t xml:space="preserve">Ekokardiyografi </w:t>
            </w:r>
          </w:p>
          <w:p w:rsidR="00144F2A" w:rsidRPr="00750DB3" w:rsidRDefault="00144F2A" w:rsidP="00750DB3">
            <w:pPr>
              <w:pStyle w:val="Default"/>
              <w:spacing w:line="360" w:lineRule="auto"/>
            </w:pPr>
            <w:r w:rsidRPr="00750DB3">
              <w:rPr>
                <w:b/>
              </w:rPr>
              <w:t>ELİSA:</w:t>
            </w:r>
            <w:r w:rsidR="00F929DF" w:rsidRPr="00750DB3">
              <w:t>Enzyme-Linked İmmunosorbent Assay</w:t>
            </w:r>
          </w:p>
          <w:p w:rsidR="00144F2A" w:rsidRPr="00750DB3" w:rsidRDefault="00353F45" w:rsidP="00750DB3">
            <w:pPr>
              <w:pStyle w:val="Default"/>
              <w:spacing w:line="360" w:lineRule="auto"/>
            </w:pPr>
            <w:r w:rsidRPr="00750DB3">
              <w:rPr>
                <w:b/>
              </w:rPr>
              <w:t>ESC:</w:t>
            </w:r>
            <w:r w:rsidR="00144F2A" w:rsidRPr="00750DB3">
              <w:t xml:space="preserve"> European Society of Cardiology</w:t>
            </w:r>
          </w:p>
          <w:p w:rsidR="00144F2A" w:rsidRPr="00750DB3" w:rsidRDefault="00353F45" w:rsidP="00750DB3">
            <w:pPr>
              <w:pStyle w:val="Default"/>
              <w:spacing w:line="360" w:lineRule="auto"/>
            </w:pPr>
            <w:r w:rsidRPr="00750DB3">
              <w:rPr>
                <w:b/>
              </w:rPr>
              <w:t>INR:</w:t>
            </w:r>
            <w:r w:rsidR="00F929DF" w:rsidRPr="00750DB3">
              <w:t>International Normalized Ratio</w:t>
            </w:r>
          </w:p>
          <w:p w:rsidR="00144F2A" w:rsidRPr="00750DB3" w:rsidRDefault="00353F45" w:rsidP="00750DB3">
            <w:pPr>
              <w:pStyle w:val="Default"/>
              <w:tabs>
                <w:tab w:val="left" w:pos="1834"/>
              </w:tabs>
              <w:spacing w:line="360" w:lineRule="auto"/>
            </w:pPr>
            <w:r w:rsidRPr="00750DB3">
              <w:rPr>
                <w:b/>
              </w:rPr>
              <w:t>IV:</w:t>
            </w:r>
            <w:r w:rsidR="00144F2A" w:rsidRPr="00750DB3">
              <w:t xml:space="preserve">Intravenöz       </w:t>
            </w:r>
          </w:p>
          <w:p w:rsidR="00144F2A" w:rsidRPr="00750DB3" w:rsidRDefault="00144F2A" w:rsidP="00750DB3">
            <w:pPr>
              <w:pStyle w:val="Default"/>
              <w:spacing w:line="360" w:lineRule="auto"/>
            </w:pPr>
            <w:r w:rsidRPr="00750DB3">
              <w:rPr>
                <w:b/>
              </w:rPr>
              <w:t>MDB</w:t>
            </w:r>
            <w:r w:rsidR="00353F45" w:rsidRPr="00750DB3">
              <w:rPr>
                <w:b/>
              </w:rPr>
              <w:t>T:</w:t>
            </w:r>
            <w:r w:rsidRPr="00750DB3">
              <w:t xml:space="preserve"> Multidetektör Bilgisayarlı Tomografi</w:t>
            </w:r>
          </w:p>
          <w:p w:rsidR="00F929DF" w:rsidRPr="00750DB3" w:rsidRDefault="00F929DF" w:rsidP="00750DB3">
            <w:pPr>
              <w:pStyle w:val="Default"/>
              <w:spacing w:line="360" w:lineRule="auto"/>
            </w:pPr>
            <w:r w:rsidRPr="00750DB3">
              <w:rPr>
                <w:b/>
              </w:rPr>
              <w:t xml:space="preserve">MRA: </w:t>
            </w:r>
            <w:r w:rsidRPr="00750DB3">
              <w:t>Manyetik Rezonans Anjiografi</w:t>
            </w:r>
          </w:p>
          <w:p w:rsidR="00144F2A" w:rsidRPr="00750DB3" w:rsidRDefault="00144F2A" w:rsidP="00750DB3">
            <w:pPr>
              <w:pStyle w:val="Default"/>
              <w:spacing w:line="360" w:lineRule="auto"/>
            </w:pPr>
            <w:r w:rsidRPr="00750DB3">
              <w:rPr>
                <w:b/>
              </w:rPr>
              <w:t>NT-proBNP:</w:t>
            </w:r>
            <w:r w:rsidRPr="00750DB3">
              <w:t xml:space="preserve">  N-terminal Pro-brain Natriuretic Peptide</w:t>
            </w:r>
          </w:p>
          <w:p w:rsidR="00144F2A" w:rsidRPr="00750DB3" w:rsidRDefault="00144F2A" w:rsidP="00750DB3">
            <w:pPr>
              <w:pStyle w:val="Default"/>
              <w:spacing w:line="360" w:lineRule="auto"/>
            </w:pPr>
            <w:r w:rsidRPr="00750DB3">
              <w:rPr>
                <w:b/>
              </w:rPr>
              <w:t>PBTA</w:t>
            </w:r>
            <w:r w:rsidR="00353F45" w:rsidRPr="00750DB3">
              <w:rPr>
                <w:b/>
              </w:rPr>
              <w:t>:</w:t>
            </w:r>
            <w:r w:rsidRPr="00750DB3">
              <w:t xml:space="preserve">  Pulmoner BT Anjiografi  </w:t>
            </w:r>
          </w:p>
          <w:p w:rsidR="00144F2A" w:rsidRPr="00750DB3" w:rsidRDefault="00353F45" w:rsidP="00750DB3">
            <w:pPr>
              <w:pStyle w:val="Default"/>
              <w:spacing w:line="360" w:lineRule="auto"/>
            </w:pPr>
            <w:r w:rsidRPr="00750DB3">
              <w:rPr>
                <w:b/>
              </w:rPr>
              <w:t>PE:</w:t>
            </w:r>
            <w:r w:rsidR="00144F2A" w:rsidRPr="00750DB3">
              <w:t xml:space="preserve"> Pulmoner Emboli   </w:t>
            </w:r>
          </w:p>
          <w:p w:rsidR="00144F2A" w:rsidRPr="00750DB3" w:rsidRDefault="00144F2A" w:rsidP="00750DB3">
            <w:pPr>
              <w:pStyle w:val="Default"/>
              <w:spacing w:line="360" w:lineRule="auto"/>
            </w:pPr>
            <w:r w:rsidRPr="00750DB3">
              <w:rPr>
                <w:b/>
              </w:rPr>
              <w:t>PERC</w:t>
            </w:r>
            <w:r w:rsidR="00353F45" w:rsidRPr="00750DB3">
              <w:rPr>
                <w:b/>
              </w:rPr>
              <w:t>:</w:t>
            </w:r>
            <w:r w:rsidRPr="00750DB3">
              <w:t xml:space="preserve">  Pulmoner Emboli Dışlama Kriterleri</w:t>
            </w:r>
            <w:r w:rsidR="00F929DF" w:rsidRPr="00750DB3">
              <w:t>(Pulmonary Embolism Rule-out Criteria)</w:t>
            </w:r>
          </w:p>
          <w:p w:rsidR="00144F2A" w:rsidRPr="00750DB3" w:rsidRDefault="00353F45" w:rsidP="00750DB3">
            <w:pPr>
              <w:pStyle w:val="Default"/>
              <w:spacing w:line="360" w:lineRule="auto"/>
              <w:ind w:right="-1667"/>
            </w:pPr>
            <w:r w:rsidRPr="00750DB3">
              <w:rPr>
                <w:b/>
              </w:rPr>
              <w:t>PEEP:</w:t>
            </w:r>
            <w:r w:rsidR="00144F2A" w:rsidRPr="00750DB3">
              <w:t>Pozitif Ekspiryum Sonu Basıncı(Pozitive End-Expirasure Pressure)</w:t>
            </w:r>
          </w:p>
          <w:p w:rsidR="00144F2A" w:rsidRPr="00750DB3" w:rsidRDefault="00144F2A" w:rsidP="00750DB3">
            <w:pPr>
              <w:pStyle w:val="Default"/>
              <w:spacing w:line="360" w:lineRule="auto"/>
            </w:pPr>
            <w:r w:rsidRPr="00750DB3">
              <w:rPr>
                <w:b/>
              </w:rPr>
              <w:t xml:space="preserve">PESI </w:t>
            </w:r>
            <w:r w:rsidR="00B17554" w:rsidRPr="00750DB3">
              <w:rPr>
                <w:b/>
              </w:rPr>
              <w:t>:</w:t>
            </w:r>
            <w:r w:rsidR="00F929DF" w:rsidRPr="00750DB3">
              <w:t>Pulmoner Emboli Ağırlık İndexi (</w:t>
            </w:r>
            <w:r w:rsidRPr="00750DB3">
              <w:t>Pulmonary Embolism Severity Index</w:t>
            </w:r>
            <w:r w:rsidR="00F929DF" w:rsidRPr="00750DB3">
              <w:t>)</w:t>
            </w:r>
          </w:p>
          <w:p w:rsidR="00144F2A" w:rsidRPr="00750DB3" w:rsidRDefault="00144F2A" w:rsidP="00750DB3">
            <w:pPr>
              <w:pStyle w:val="Default"/>
              <w:spacing w:line="360" w:lineRule="auto"/>
            </w:pPr>
            <w:r w:rsidRPr="00750DB3">
              <w:rPr>
                <w:b/>
              </w:rPr>
              <w:t xml:space="preserve">PIOPED </w:t>
            </w:r>
            <w:r w:rsidR="00B17554" w:rsidRPr="00750DB3">
              <w:rPr>
                <w:b/>
              </w:rPr>
              <w:t>:</w:t>
            </w:r>
            <w:r w:rsidRPr="00750DB3">
              <w:t xml:space="preserve">Prospective Investigation On Pulmonary Embolism Diagnosis </w:t>
            </w:r>
          </w:p>
          <w:p w:rsidR="00144F2A" w:rsidRPr="00750DB3" w:rsidRDefault="00E16FD9" w:rsidP="00750DB3">
            <w:pPr>
              <w:pStyle w:val="Default"/>
              <w:spacing w:line="360" w:lineRule="auto"/>
            </w:pPr>
            <w:r w:rsidRPr="00750DB3">
              <w:rPr>
                <w:b/>
              </w:rPr>
              <w:t>R</w:t>
            </w:r>
            <w:r w:rsidR="00144F2A" w:rsidRPr="00750DB3">
              <w:rPr>
                <w:b/>
              </w:rPr>
              <w:t>t</w:t>
            </w:r>
            <w:r w:rsidRPr="00750DB3">
              <w:rPr>
                <w:b/>
              </w:rPr>
              <w:t>-</w:t>
            </w:r>
            <w:r w:rsidR="00144F2A" w:rsidRPr="00750DB3">
              <w:rPr>
                <w:b/>
              </w:rPr>
              <w:t>PA</w:t>
            </w:r>
            <w:r w:rsidR="00B17554" w:rsidRPr="00750DB3">
              <w:rPr>
                <w:b/>
              </w:rPr>
              <w:t>:</w:t>
            </w:r>
            <w:r w:rsidR="00144F2A" w:rsidRPr="00750DB3">
              <w:t xml:space="preserve"> Recombinant tissue plasminogen activator (Rekombinant doku plazminojen aktivatörü)</w:t>
            </w:r>
          </w:p>
          <w:p w:rsidR="00144F2A" w:rsidRPr="00750DB3" w:rsidRDefault="00B17554" w:rsidP="00750DB3">
            <w:pPr>
              <w:pStyle w:val="Default"/>
              <w:spacing w:line="360" w:lineRule="auto"/>
            </w:pPr>
            <w:r w:rsidRPr="00750DB3">
              <w:rPr>
                <w:b/>
              </w:rPr>
              <w:t>RV:</w:t>
            </w:r>
            <w:r w:rsidR="00144F2A" w:rsidRPr="00750DB3">
              <w:t xml:space="preserve">Sağ Ventrikül </w:t>
            </w:r>
          </w:p>
          <w:p w:rsidR="00144F2A" w:rsidRPr="00750DB3" w:rsidRDefault="00144F2A" w:rsidP="00750DB3">
            <w:pPr>
              <w:pStyle w:val="Default"/>
              <w:tabs>
                <w:tab w:val="left" w:pos="1695"/>
                <w:tab w:val="left" w:pos="2130"/>
              </w:tabs>
              <w:spacing w:line="360" w:lineRule="auto"/>
            </w:pPr>
            <w:r w:rsidRPr="00750DB3">
              <w:rPr>
                <w:b/>
              </w:rPr>
              <w:t>SaO2 :</w:t>
            </w:r>
            <w:r w:rsidRPr="00750DB3">
              <w:t>Arteriyel oksijen saturasyonu</w:t>
            </w:r>
          </w:p>
          <w:p w:rsidR="00144F2A" w:rsidRPr="00750DB3" w:rsidRDefault="00B17554" w:rsidP="00750DB3">
            <w:pPr>
              <w:pStyle w:val="Default"/>
              <w:spacing w:line="360" w:lineRule="auto"/>
            </w:pPr>
            <w:r w:rsidRPr="00750DB3">
              <w:rPr>
                <w:b/>
              </w:rPr>
              <w:t>SC:</w:t>
            </w:r>
            <w:r w:rsidR="00144F2A" w:rsidRPr="00750DB3">
              <w:t xml:space="preserve"> Subkütan</w:t>
            </w:r>
          </w:p>
          <w:p w:rsidR="00750DB3" w:rsidRPr="00750DB3" w:rsidRDefault="00750DB3" w:rsidP="00750DB3">
            <w:pPr>
              <w:pStyle w:val="Default"/>
              <w:spacing w:line="360" w:lineRule="auto"/>
            </w:pPr>
            <w:r w:rsidRPr="00750DB3">
              <w:rPr>
                <w:b/>
              </w:rPr>
              <w:t>SK:</w:t>
            </w:r>
            <w:r w:rsidRPr="00750DB3">
              <w:t xml:space="preserve"> Streptokinaz</w:t>
            </w:r>
          </w:p>
          <w:p w:rsidR="00F929DF" w:rsidRPr="00750DB3" w:rsidRDefault="00F929DF" w:rsidP="00750DB3">
            <w:pPr>
              <w:pStyle w:val="Default"/>
              <w:spacing w:line="360" w:lineRule="auto"/>
            </w:pPr>
            <w:r w:rsidRPr="00750DB3">
              <w:rPr>
                <w:b/>
              </w:rPr>
              <w:t>SKB:</w:t>
            </w:r>
            <w:r w:rsidRPr="00750DB3">
              <w:t xml:space="preserve"> Sistolik Kan Basıncı</w:t>
            </w:r>
          </w:p>
          <w:p w:rsidR="00144F2A" w:rsidRPr="00750DB3" w:rsidRDefault="00144F2A" w:rsidP="00750DB3">
            <w:pPr>
              <w:pStyle w:val="Default"/>
              <w:spacing w:line="360" w:lineRule="auto"/>
            </w:pPr>
            <w:r w:rsidRPr="00750DB3">
              <w:rPr>
                <w:b/>
              </w:rPr>
              <w:t xml:space="preserve">sPESI </w:t>
            </w:r>
            <w:r w:rsidR="00B17554" w:rsidRPr="00750DB3">
              <w:rPr>
                <w:b/>
              </w:rPr>
              <w:t>:</w:t>
            </w:r>
            <w:r w:rsidRPr="00750DB3">
              <w:t xml:space="preserve">Simplified Pulmonary Embolism Severity Index </w:t>
            </w:r>
          </w:p>
          <w:p w:rsidR="00750DB3" w:rsidRPr="00750DB3" w:rsidRDefault="00144F2A" w:rsidP="00750DB3">
            <w:pPr>
              <w:pStyle w:val="Default"/>
              <w:spacing w:line="360" w:lineRule="auto"/>
            </w:pPr>
            <w:r w:rsidRPr="00750DB3">
              <w:rPr>
                <w:b/>
              </w:rPr>
              <w:lastRenderedPageBreak/>
              <w:t>UFH :</w:t>
            </w:r>
            <w:r w:rsidRPr="00750DB3">
              <w:t xml:space="preserve"> Unfraksiyone heparin</w:t>
            </w:r>
          </w:p>
          <w:p w:rsidR="00144F2A" w:rsidRPr="00750DB3" w:rsidRDefault="00750DB3" w:rsidP="00750DB3">
            <w:pPr>
              <w:pStyle w:val="Default"/>
              <w:spacing w:line="360" w:lineRule="auto"/>
            </w:pPr>
            <w:r w:rsidRPr="00750DB3">
              <w:rPr>
                <w:b/>
              </w:rPr>
              <w:t>UK:</w:t>
            </w:r>
            <w:r w:rsidRPr="00750DB3">
              <w:t xml:space="preserve"> Ürokinaz</w:t>
            </w:r>
          </w:p>
          <w:p w:rsidR="00F929DF" w:rsidRPr="00750DB3" w:rsidRDefault="00F929DF" w:rsidP="00750DB3">
            <w:pPr>
              <w:pStyle w:val="Default"/>
              <w:spacing w:line="360" w:lineRule="auto"/>
            </w:pPr>
            <w:r w:rsidRPr="00750DB3">
              <w:rPr>
                <w:b/>
              </w:rPr>
              <w:t>VKA:</w:t>
            </w:r>
            <w:r w:rsidRPr="00750DB3">
              <w:t xml:space="preserve"> Vitamin K antagonisti</w:t>
            </w:r>
          </w:p>
          <w:p w:rsidR="00353F45" w:rsidRPr="00750DB3" w:rsidRDefault="00353F45" w:rsidP="00750DB3">
            <w:pPr>
              <w:pStyle w:val="Default"/>
              <w:spacing w:line="360" w:lineRule="auto"/>
            </w:pPr>
            <w:r w:rsidRPr="00750DB3">
              <w:rPr>
                <w:b/>
              </w:rPr>
              <w:t>V/Q</w:t>
            </w:r>
            <w:r w:rsidR="00B17554" w:rsidRPr="00750DB3">
              <w:rPr>
                <w:b/>
              </w:rPr>
              <w:t>:</w:t>
            </w:r>
            <w:r w:rsidRPr="00750DB3">
              <w:t>Ventilasyon/perfüzyon</w:t>
            </w:r>
          </w:p>
          <w:p w:rsidR="00353F45" w:rsidRPr="00750DB3" w:rsidRDefault="00B17554" w:rsidP="00750DB3">
            <w:pPr>
              <w:pStyle w:val="Default"/>
              <w:spacing w:line="360" w:lineRule="auto"/>
            </w:pPr>
            <w:r w:rsidRPr="00750DB3">
              <w:rPr>
                <w:b/>
              </w:rPr>
              <w:t>VTE:</w:t>
            </w:r>
            <w:r w:rsidR="00353F45" w:rsidRPr="00750DB3">
              <w:t>Venöz Tromboembolizm</w:t>
            </w:r>
          </w:p>
          <w:p w:rsidR="00353F45" w:rsidRPr="00750DB3" w:rsidRDefault="00353F45"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ind w:right="-1667"/>
            </w:pPr>
          </w:p>
          <w:p w:rsidR="00144F2A" w:rsidRPr="00750DB3" w:rsidRDefault="00144F2A" w:rsidP="00750DB3">
            <w:pPr>
              <w:pStyle w:val="Default"/>
              <w:spacing w:line="360" w:lineRule="auto"/>
              <w:ind w:right="-1667"/>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p w:rsidR="00144F2A" w:rsidRPr="00750DB3" w:rsidRDefault="00144F2A" w:rsidP="00750DB3">
            <w:pPr>
              <w:pStyle w:val="Default"/>
              <w:spacing w:line="360" w:lineRule="auto"/>
            </w:pPr>
          </w:p>
        </w:tc>
        <w:tc>
          <w:tcPr>
            <w:tcW w:w="4111" w:type="dxa"/>
          </w:tcPr>
          <w:p w:rsidR="00144F2A" w:rsidRPr="00750DB3" w:rsidRDefault="00144F2A" w:rsidP="00750DB3">
            <w:pPr>
              <w:pStyle w:val="Default"/>
              <w:spacing w:line="360" w:lineRule="auto"/>
              <w:ind w:left="1309" w:hanging="1309"/>
            </w:pPr>
          </w:p>
        </w:tc>
      </w:tr>
    </w:tbl>
    <w:p w:rsidR="00144F2A" w:rsidRPr="00144F2A" w:rsidRDefault="00144F2A" w:rsidP="00C94EEC">
      <w:pPr>
        <w:autoSpaceDE w:val="0"/>
        <w:autoSpaceDN w:val="0"/>
        <w:adjustRightInd w:val="0"/>
        <w:spacing w:after="0" w:line="360" w:lineRule="auto"/>
        <w:jc w:val="both"/>
        <w:rPr>
          <w:rFonts w:ascii="TimesNewRomanPS-BoldMT" w:hAnsi="TimesNewRomanPS-BoldMT" w:cs="TimesNewRomanPS-BoldMT"/>
          <w:bCs/>
          <w:szCs w:val="24"/>
        </w:rPr>
      </w:pPr>
    </w:p>
    <w:p w:rsidR="00AC6A9C" w:rsidRDefault="00AC6A9C" w:rsidP="00353F45">
      <w:pPr>
        <w:autoSpaceDE w:val="0"/>
        <w:autoSpaceDN w:val="0"/>
        <w:adjustRightInd w:val="0"/>
        <w:spacing w:after="0" w:line="360" w:lineRule="auto"/>
        <w:jc w:val="both"/>
        <w:rPr>
          <w:rFonts w:cs="Times New Roman"/>
          <w:szCs w:val="24"/>
        </w:rPr>
      </w:pPr>
    </w:p>
    <w:p w:rsidR="00750DB3" w:rsidRDefault="00750DB3" w:rsidP="00353F45">
      <w:pPr>
        <w:autoSpaceDE w:val="0"/>
        <w:autoSpaceDN w:val="0"/>
        <w:adjustRightInd w:val="0"/>
        <w:spacing w:after="0" w:line="360" w:lineRule="auto"/>
        <w:jc w:val="both"/>
        <w:rPr>
          <w:rFonts w:cs="Times New Roman"/>
          <w:szCs w:val="24"/>
        </w:rPr>
      </w:pPr>
    </w:p>
    <w:p w:rsidR="00750DB3" w:rsidRDefault="00750DB3" w:rsidP="00353F45">
      <w:pPr>
        <w:autoSpaceDE w:val="0"/>
        <w:autoSpaceDN w:val="0"/>
        <w:adjustRightInd w:val="0"/>
        <w:spacing w:after="0" w:line="360" w:lineRule="auto"/>
        <w:jc w:val="both"/>
        <w:rPr>
          <w:rFonts w:cs="Times New Roman"/>
          <w:szCs w:val="24"/>
        </w:rPr>
      </w:pPr>
    </w:p>
    <w:p w:rsidR="00750DB3" w:rsidRDefault="00750DB3" w:rsidP="00353F45">
      <w:pPr>
        <w:autoSpaceDE w:val="0"/>
        <w:autoSpaceDN w:val="0"/>
        <w:adjustRightInd w:val="0"/>
        <w:spacing w:after="0" w:line="360" w:lineRule="auto"/>
        <w:jc w:val="both"/>
        <w:rPr>
          <w:rFonts w:cs="Times New Roman"/>
          <w:szCs w:val="24"/>
        </w:rPr>
      </w:pPr>
    </w:p>
    <w:p w:rsidR="00750DB3" w:rsidRDefault="00750DB3" w:rsidP="00353F45">
      <w:pPr>
        <w:autoSpaceDE w:val="0"/>
        <w:autoSpaceDN w:val="0"/>
        <w:adjustRightInd w:val="0"/>
        <w:spacing w:after="0" w:line="360" w:lineRule="auto"/>
        <w:jc w:val="both"/>
        <w:rPr>
          <w:rFonts w:cs="Times New Roman"/>
          <w:szCs w:val="24"/>
        </w:rPr>
      </w:pPr>
    </w:p>
    <w:p w:rsidR="00750DB3" w:rsidRDefault="00750DB3" w:rsidP="00353F45">
      <w:pPr>
        <w:autoSpaceDE w:val="0"/>
        <w:autoSpaceDN w:val="0"/>
        <w:adjustRightInd w:val="0"/>
        <w:spacing w:after="0" w:line="360" w:lineRule="auto"/>
        <w:jc w:val="both"/>
        <w:rPr>
          <w:rFonts w:cs="Times New Roman"/>
          <w:szCs w:val="24"/>
        </w:rPr>
      </w:pPr>
    </w:p>
    <w:p w:rsidR="00750DB3" w:rsidRDefault="00750DB3" w:rsidP="00353F45">
      <w:pPr>
        <w:autoSpaceDE w:val="0"/>
        <w:autoSpaceDN w:val="0"/>
        <w:adjustRightInd w:val="0"/>
        <w:spacing w:after="0" w:line="360" w:lineRule="auto"/>
        <w:jc w:val="both"/>
        <w:rPr>
          <w:rFonts w:cs="Times New Roman"/>
          <w:szCs w:val="24"/>
        </w:rPr>
      </w:pPr>
    </w:p>
    <w:p w:rsidR="00750DB3" w:rsidRPr="00750DB3" w:rsidRDefault="00750DB3" w:rsidP="00755B51">
      <w:pPr>
        <w:pStyle w:val="Balk1"/>
        <w:jc w:val="center"/>
      </w:pPr>
      <w:bookmarkStart w:id="4" w:name="_Toc456704916"/>
      <w:r w:rsidRPr="00750DB3">
        <w:lastRenderedPageBreak/>
        <w:t>TABLOLAR DİZİNİ</w:t>
      </w:r>
      <w:bookmarkEnd w:id="4"/>
    </w:p>
    <w:p w:rsidR="00750DB3" w:rsidRDefault="00750DB3" w:rsidP="00353F45">
      <w:pPr>
        <w:autoSpaceDE w:val="0"/>
        <w:autoSpaceDN w:val="0"/>
        <w:adjustRightInd w:val="0"/>
        <w:spacing w:after="0" w:line="360" w:lineRule="auto"/>
        <w:jc w:val="both"/>
        <w:rPr>
          <w:rFonts w:cs="Times New Roman"/>
          <w:szCs w:val="24"/>
        </w:rPr>
      </w:pPr>
    </w:p>
    <w:p w:rsidR="00750DB3" w:rsidRDefault="00750DB3" w:rsidP="00353F45">
      <w:pPr>
        <w:autoSpaceDE w:val="0"/>
        <w:autoSpaceDN w:val="0"/>
        <w:adjustRightInd w:val="0"/>
        <w:spacing w:after="0" w:line="360" w:lineRule="auto"/>
        <w:jc w:val="both"/>
        <w:rPr>
          <w:rFonts w:cs="Times New Roman"/>
          <w:szCs w:val="24"/>
        </w:rPr>
      </w:pPr>
      <w:r>
        <w:rPr>
          <w:rFonts w:cs="Times New Roman"/>
          <w:szCs w:val="24"/>
        </w:rPr>
        <w:t>Tablo 1:</w:t>
      </w:r>
      <w:r w:rsidR="0092543D">
        <w:rPr>
          <w:rFonts w:cs="Times New Roman"/>
          <w:szCs w:val="24"/>
        </w:rPr>
        <w:t xml:space="preserve"> Wells Skorlama Yöntemi</w:t>
      </w:r>
    </w:p>
    <w:p w:rsidR="0092543D" w:rsidRDefault="0092543D" w:rsidP="00353F45">
      <w:pPr>
        <w:autoSpaceDE w:val="0"/>
        <w:autoSpaceDN w:val="0"/>
        <w:adjustRightInd w:val="0"/>
        <w:spacing w:after="0" w:line="360" w:lineRule="auto"/>
        <w:jc w:val="both"/>
        <w:rPr>
          <w:rFonts w:cs="Times New Roman"/>
          <w:szCs w:val="24"/>
        </w:rPr>
      </w:pPr>
      <w:r>
        <w:rPr>
          <w:rFonts w:cs="Times New Roman"/>
          <w:szCs w:val="24"/>
        </w:rPr>
        <w:t>Tablo 2: Revize Geneva Skoru</w:t>
      </w:r>
    </w:p>
    <w:p w:rsidR="0092543D" w:rsidRDefault="0092543D" w:rsidP="00353F45">
      <w:pPr>
        <w:autoSpaceDE w:val="0"/>
        <w:autoSpaceDN w:val="0"/>
        <w:adjustRightInd w:val="0"/>
        <w:spacing w:after="0" w:line="360" w:lineRule="auto"/>
        <w:jc w:val="both"/>
        <w:rPr>
          <w:rFonts w:cs="Times New Roman"/>
          <w:szCs w:val="24"/>
        </w:rPr>
      </w:pPr>
      <w:r>
        <w:rPr>
          <w:rFonts w:cs="Times New Roman"/>
          <w:szCs w:val="24"/>
        </w:rPr>
        <w:t>Tablo 3: The pulmonary Embolism Rule-Out Criteria (PERC)</w:t>
      </w:r>
    </w:p>
    <w:p w:rsidR="0092543D" w:rsidRDefault="0092543D" w:rsidP="00353F45">
      <w:pPr>
        <w:autoSpaceDE w:val="0"/>
        <w:autoSpaceDN w:val="0"/>
        <w:adjustRightInd w:val="0"/>
        <w:spacing w:after="0" w:line="360" w:lineRule="auto"/>
        <w:jc w:val="both"/>
        <w:rPr>
          <w:rFonts w:cs="Times New Roman"/>
          <w:szCs w:val="24"/>
        </w:rPr>
      </w:pPr>
      <w:r>
        <w:rPr>
          <w:rFonts w:cs="Times New Roman"/>
          <w:szCs w:val="24"/>
        </w:rPr>
        <w:t>Tablo 4: PESI risk ciddiyetini belirleyen bağımsız parametreler</w:t>
      </w:r>
    </w:p>
    <w:p w:rsidR="0092543D" w:rsidRDefault="0092543D" w:rsidP="00353F45">
      <w:pPr>
        <w:autoSpaceDE w:val="0"/>
        <w:autoSpaceDN w:val="0"/>
        <w:adjustRightInd w:val="0"/>
        <w:spacing w:after="0" w:line="360" w:lineRule="auto"/>
        <w:jc w:val="both"/>
        <w:rPr>
          <w:rFonts w:cs="Times New Roman"/>
          <w:szCs w:val="24"/>
        </w:rPr>
      </w:pPr>
      <w:r>
        <w:rPr>
          <w:rFonts w:cs="Times New Roman"/>
          <w:szCs w:val="24"/>
        </w:rPr>
        <w:t xml:space="preserve">Tablo 5: Pulmoner Emboli hastalarında erken mortalite riskine göre sınıflandırma </w:t>
      </w:r>
    </w:p>
    <w:p w:rsidR="0092543D" w:rsidRDefault="0092543D" w:rsidP="00353F45">
      <w:pPr>
        <w:autoSpaceDE w:val="0"/>
        <w:autoSpaceDN w:val="0"/>
        <w:adjustRightInd w:val="0"/>
        <w:spacing w:after="0" w:line="360" w:lineRule="auto"/>
        <w:jc w:val="both"/>
        <w:rPr>
          <w:rFonts w:cs="Times New Roman"/>
          <w:szCs w:val="24"/>
        </w:rPr>
      </w:pPr>
      <w:r>
        <w:rPr>
          <w:rFonts w:cs="Times New Roman"/>
          <w:szCs w:val="24"/>
        </w:rPr>
        <w:t>Tablo 6: Prognostik değerlendirme için öneriler</w:t>
      </w:r>
    </w:p>
    <w:p w:rsidR="0092543D" w:rsidRDefault="0092543D" w:rsidP="00353F45">
      <w:pPr>
        <w:autoSpaceDE w:val="0"/>
        <w:autoSpaceDN w:val="0"/>
        <w:adjustRightInd w:val="0"/>
        <w:spacing w:after="0" w:line="360" w:lineRule="auto"/>
        <w:jc w:val="both"/>
        <w:rPr>
          <w:rFonts w:cs="Times New Roman"/>
          <w:szCs w:val="24"/>
        </w:rPr>
      </w:pPr>
      <w:r>
        <w:rPr>
          <w:rFonts w:cs="Times New Roman"/>
          <w:szCs w:val="24"/>
        </w:rPr>
        <w:t xml:space="preserve">Tablo 7: </w:t>
      </w:r>
      <w:r w:rsidR="006C3512">
        <w:rPr>
          <w:rFonts w:cs="Times New Roman"/>
          <w:szCs w:val="24"/>
        </w:rPr>
        <w:t>Akut pulmoner embolide ayak</w:t>
      </w:r>
      <w:r>
        <w:rPr>
          <w:rFonts w:cs="Times New Roman"/>
          <w:szCs w:val="24"/>
        </w:rPr>
        <w:t xml:space="preserve">tan tedavi planlanan hastalarda yapılan çok merkezli çalışma </w:t>
      </w:r>
    </w:p>
    <w:p w:rsidR="00B83087" w:rsidRDefault="00B83087" w:rsidP="00B83087">
      <w:pPr>
        <w:spacing w:line="360" w:lineRule="auto"/>
        <w:jc w:val="both"/>
        <w:rPr>
          <w:rFonts w:cs="Times New Roman"/>
          <w:szCs w:val="24"/>
        </w:rPr>
      </w:pPr>
      <w:r w:rsidRPr="00B83087">
        <w:rPr>
          <w:rFonts w:cs="Times New Roman"/>
          <w:szCs w:val="24"/>
        </w:rPr>
        <w:t>Tablo-8:</w:t>
      </w:r>
      <w:r w:rsidRPr="00D373DD">
        <w:rPr>
          <w:rFonts w:cs="Times New Roman"/>
          <w:szCs w:val="24"/>
        </w:rPr>
        <w:t xml:space="preserve"> PTE hastalarının ölüm oranları   </w:t>
      </w:r>
    </w:p>
    <w:p w:rsidR="00B83087" w:rsidRDefault="00B83087" w:rsidP="00B83087">
      <w:pPr>
        <w:spacing w:line="360" w:lineRule="auto"/>
        <w:jc w:val="both"/>
        <w:rPr>
          <w:szCs w:val="24"/>
        </w:rPr>
      </w:pPr>
      <w:r w:rsidRPr="00B83087">
        <w:rPr>
          <w:szCs w:val="24"/>
        </w:rPr>
        <w:t>Tablo-9:</w:t>
      </w:r>
      <w:r>
        <w:rPr>
          <w:szCs w:val="24"/>
        </w:rPr>
        <w:t>Erken mortalite açısından hastaların yaş, cinsiyet ve risk faktörleriyle ilgili özellikleri</w:t>
      </w:r>
    </w:p>
    <w:p w:rsidR="00B83087" w:rsidRDefault="00B83087" w:rsidP="00B83087">
      <w:pPr>
        <w:spacing w:line="360" w:lineRule="auto"/>
        <w:jc w:val="both"/>
        <w:rPr>
          <w:szCs w:val="24"/>
        </w:rPr>
      </w:pPr>
      <w:r w:rsidRPr="006740B4">
        <w:rPr>
          <w:szCs w:val="24"/>
        </w:rPr>
        <w:t>Tablo-10:</w:t>
      </w:r>
      <w:r>
        <w:rPr>
          <w:szCs w:val="24"/>
        </w:rPr>
        <w:t xml:space="preserve"> Erken mortalite açısından hastaların semptomları eşlik eden hastalıkları, hemodinamik-laboratuar parametreleri ve yoğun bakım ihtiyacı durumu</w:t>
      </w:r>
    </w:p>
    <w:p w:rsidR="006740B4" w:rsidRDefault="006740B4" w:rsidP="006740B4">
      <w:pPr>
        <w:rPr>
          <w:color w:val="000000"/>
          <w:szCs w:val="24"/>
        </w:rPr>
      </w:pPr>
      <w:r w:rsidRPr="006740B4">
        <w:rPr>
          <w:color w:val="000000"/>
          <w:szCs w:val="24"/>
        </w:rPr>
        <w:t>Tablo-11:</w:t>
      </w:r>
      <w:r>
        <w:rPr>
          <w:color w:val="000000"/>
          <w:szCs w:val="24"/>
        </w:rPr>
        <w:t xml:space="preserve"> Hastaların vital bulguları, laboratuar ve kan gazı analizlerinin sonuçları</w:t>
      </w:r>
    </w:p>
    <w:p w:rsidR="006740B4" w:rsidRDefault="006740B4" w:rsidP="006740B4">
      <w:pPr>
        <w:spacing w:line="360" w:lineRule="auto"/>
        <w:jc w:val="both"/>
        <w:rPr>
          <w:color w:val="000000"/>
          <w:szCs w:val="24"/>
        </w:rPr>
      </w:pPr>
      <w:r w:rsidRPr="006740B4">
        <w:rPr>
          <w:color w:val="000000"/>
          <w:szCs w:val="24"/>
        </w:rPr>
        <w:t>Tablo-12:</w:t>
      </w:r>
      <w:r>
        <w:rPr>
          <w:color w:val="000000"/>
          <w:szCs w:val="24"/>
        </w:rPr>
        <w:t xml:space="preserve"> Lojistik Regresyon Analizi Sonuçları</w:t>
      </w:r>
    </w:p>
    <w:p w:rsidR="006740B4" w:rsidRDefault="006740B4" w:rsidP="006740B4">
      <w:pPr>
        <w:spacing w:line="360" w:lineRule="auto"/>
        <w:jc w:val="both"/>
        <w:rPr>
          <w:szCs w:val="24"/>
        </w:rPr>
      </w:pPr>
      <w:r w:rsidRPr="006740B4">
        <w:rPr>
          <w:szCs w:val="24"/>
        </w:rPr>
        <w:t>Tablo-13:</w:t>
      </w:r>
      <w:r w:rsidRPr="00D212A8">
        <w:rPr>
          <w:szCs w:val="24"/>
        </w:rPr>
        <w:t xml:space="preserve"> PTE hastalarının yüksek riskli olup olmamasına göre erken mortalite durumları  </w:t>
      </w:r>
    </w:p>
    <w:p w:rsidR="006740B4" w:rsidRDefault="006740B4" w:rsidP="006740B4">
      <w:pPr>
        <w:rPr>
          <w:szCs w:val="24"/>
        </w:rPr>
      </w:pPr>
      <w:r w:rsidRPr="006740B4">
        <w:rPr>
          <w:szCs w:val="24"/>
        </w:rPr>
        <w:t>Tablo-14:</w:t>
      </w:r>
      <w:r>
        <w:rPr>
          <w:szCs w:val="24"/>
        </w:rPr>
        <w:t xml:space="preserve"> PTE hastalarının Wells Skorlarının erken mortaliteye göre karşılaştırılması </w:t>
      </w:r>
    </w:p>
    <w:p w:rsidR="006C3512" w:rsidRDefault="003D1142" w:rsidP="003D1142">
      <w:pPr>
        <w:spacing w:line="360" w:lineRule="auto"/>
        <w:jc w:val="both"/>
        <w:rPr>
          <w:rFonts w:cs="Times New Roman"/>
          <w:szCs w:val="24"/>
        </w:rPr>
      </w:pPr>
      <w:r w:rsidRPr="003D1142">
        <w:rPr>
          <w:rFonts w:cs="Times New Roman"/>
          <w:szCs w:val="24"/>
        </w:rPr>
        <w:t>Tablo-15:</w:t>
      </w:r>
      <w:r>
        <w:rPr>
          <w:rFonts w:cs="Times New Roman"/>
          <w:b/>
          <w:szCs w:val="24"/>
        </w:rPr>
        <w:t xml:space="preserve"> </w:t>
      </w:r>
      <w:r>
        <w:rPr>
          <w:rFonts w:cs="Times New Roman"/>
          <w:szCs w:val="24"/>
        </w:rPr>
        <w:t>PE hastalarında PESI ve sPESI sınıflamalarının erken mortalite ile karşılaştırılması</w:t>
      </w:r>
    </w:p>
    <w:p w:rsidR="006C3512" w:rsidRDefault="006C3512" w:rsidP="00353F45">
      <w:pPr>
        <w:autoSpaceDE w:val="0"/>
        <w:autoSpaceDN w:val="0"/>
        <w:adjustRightInd w:val="0"/>
        <w:spacing w:after="0" w:line="360" w:lineRule="auto"/>
        <w:jc w:val="both"/>
        <w:rPr>
          <w:rFonts w:cs="Times New Roman"/>
          <w:szCs w:val="24"/>
        </w:rPr>
      </w:pPr>
    </w:p>
    <w:p w:rsidR="006740B4" w:rsidRDefault="006740B4" w:rsidP="00353F45">
      <w:pPr>
        <w:autoSpaceDE w:val="0"/>
        <w:autoSpaceDN w:val="0"/>
        <w:adjustRightInd w:val="0"/>
        <w:spacing w:after="0" w:line="360" w:lineRule="auto"/>
        <w:jc w:val="both"/>
        <w:rPr>
          <w:rFonts w:cs="Times New Roman"/>
          <w:szCs w:val="24"/>
        </w:rPr>
      </w:pPr>
    </w:p>
    <w:p w:rsidR="00A2059D" w:rsidRDefault="00A2059D" w:rsidP="00353F45">
      <w:pPr>
        <w:autoSpaceDE w:val="0"/>
        <w:autoSpaceDN w:val="0"/>
        <w:adjustRightInd w:val="0"/>
        <w:spacing w:after="0" w:line="360" w:lineRule="auto"/>
        <w:jc w:val="both"/>
        <w:rPr>
          <w:rFonts w:cs="Times New Roman"/>
          <w:szCs w:val="24"/>
        </w:rPr>
        <w:sectPr w:rsidR="00A2059D" w:rsidSect="00E56F6D">
          <w:headerReference w:type="default" r:id="rId10"/>
          <w:footerReference w:type="default" r:id="rId11"/>
          <w:pgSz w:w="11906" w:h="16838"/>
          <w:pgMar w:top="1418" w:right="1418" w:bottom="1418" w:left="1701" w:header="708" w:footer="708" w:gutter="0"/>
          <w:pgNumType w:fmt="lowerRoman"/>
          <w:cols w:space="708"/>
          <w:docGrid w:linePitch="360"/>
        </w:sectPr>
      </w:pPr>
    </w:p>
    <w:p w:rsidR="006C3512" w:rsidRPr="00F457EF" w:rsidRDefault="006C3512" w:rsidP="00755B51">
      <w:pPr>
        <w:pStyle w:val="Balk1"/>
      </w:pPr>
      <w:bookmarkStart w:id="5" w:name="_Toc456704917"/>
      <w:r>
        <w:lastRenderedPageBreak/>
        <w:t>1.GİRİŞ</w:t>
      </w:r>
      <w:bookmarkEnd w:id="5"/>
    </w:p>
    <w:p w:rsidR="006C3512" w:rsidRPr="001E56C8" w:rsidRDefault="006C3512" w:rsidP="00A2059D">
      <w:pPr>
        <w:autoSpaceDE w:val="0"/>
        <w:autoSpaceDN w:val="0"/>
        <w:adjustRightInd w:val="0"/>
        <w:spacing w:after="0" w:line="360" w:lineRule="auto"/>
        <w:jc w:val="both"/>
        <w:rPr>
          <w:rFonts w:eastAsia="Giltus-Regular" w:cs="Times New Roman"/>
          <w:szCs w:val="24"/>
          <w:highlight w:val="yellow"/>
        </w:rPr>
      </w:pPr>
      <w:r>
        <w:rPr>
          <w:rFonts w:cs="Times New Roman"/>
          <w:szCs w:val="24"/>
        </w:rPr>
        <w:tab/>
      </w:r>
      <w:r w:rsidRPr="00175537">
        <w:rPr>
          <w:rFonts w:cs="Times New Roman"/>
          <w:szCs w:val="24"/>
        </w:rPr>
        <w:t>Pulmoner emboli (PE), pulmoner damar yata</w:t>
      </w:r>
      <w:r w:rsidRPr="00175537">
        <w:rPr>
          <w:rFonts w:ascii="TimesNewRoman" w:eastAsia="TimesNewRoman" w:cs="TimesNewRoman" w:hint="eastAsia"/>
          <w:szCs w:val="24"/>
        </w:rPr>
        <w:t>ğ</w:t>
      </w:r>
      <w:r w:rsidRPr="00175537">
        <w:rPr>
          <w:rFonts w:cs="Times New Roman"/>
          <w:szCs w:val="24"/>
        </w:rPr>
        <w:t>ında tıkanıklıktır. Sıklıkla % 90’nın üzerinde derin ven trombozunun (DVT) bir komplikasyonu olarak, derin bacak venlerinden kaynaklanan trombüs veya trombüs parçasından kopan parçaların pulmoner arter ve/veya dallarını tıkamasına ba</w:t>
      </w:r>
      <w:r w:rsidRPr="00175537">
        <w:rPr>
          <w:rFonts w:ascii="TimesNewRoman" w:eastAsia="TimesNewRoman" w:cs="TimesNewRoman" w:hint="eastAsia"/>
          <w:szCs w:val="24"/>
        </w:rPr>
        <w:t>ğ</w:t>
      </w:r>
      <w:r w:rsidRPr="00175537">
        <w:rPr>
          <w:rFonts w:cs="Times New Roman"/>
          <w:szCs w:val="24"/>
        </w:rPr>
        <w:t>lı olarakgeli</w:t>
      </w:r>
      <w:r w:rsidRPr="00175537">
        <w:rPr>
          <w:rFonts w:ascii="TimesNewRoman" w:eastAsia="TimesNewRoman" w:cs="TimesNewRoman" w:hint="eastAsia"/>
          <w:szCs w:val="24"/>
        </w:rPr>
        <w:t>ş</w:t>
      </w:r>
      <w:r w:rsidRPr="00175537">
        <w:rPr>
          <w:rFonts w:cs="Times New Roman"/>
          <w:szCs w:val="24"/>
        </w:rPr>
        <w:t xml:space="preserve">mektedir </w:t>
      </w:r>
      <w:r w:rsidRPr="00175537">
        <w:rPr>
          <w:rFonts w:eastAsia="Giltus-Regular" w:cs="Times New Roman"/>
          <w:szCs w:val="24"/>
        </w:rPr>
        <w:t>(1)</w:t>
      </w:r>
      <w:r w:rsidRPr="00175537">
        <w:rPr>
          <w:rFonts w:cs="Times New Roman"/>
          <w:szCs w:val="24"/>
        </w:rPr>
        <w:t>. PE ve DVT aynı hastalığın farklı komponentleri olması sebebiyle, venöz tromboembolizm (VTE)</w:t>
      </w:r>
      <w:r w:rsidR="00BA5A4B">
        <w:rPr>
          <w:rFonts w:cs="Times New Roman"/>
          <w:szCs w:val="24"/>
        </w:rPr>
        <w:t xml:space="preserve"> olarak da adlandırılabilir</w:t>
      </w:r>
      <w:r w:rsidRPr="00175537">
        <w:rPr>
          <w:rFonts w:cs="Times New Roman"/>
          <w:szCs w:val="24"/>
        </w:rPr>
        <w:t xml:space="preserve"> (2). </w:t>
      </w:r>
      <w:r w:rsidRPr="00175537">
        <w:rPr>
          <w:rFonts w:eastAsia="Giltus-Regular" w:cs="Times New Roman"/>
          <w:szCs w:val="24"/>
        </w:rPr>
        <w:t xml:space="preserve">Pulmoner emboli (PE) sık karşılaşılan kardiyovasküler acillerden biridir.Pulmoner arteriyel yatağın tıkanması sonucu, yaşamı tehdit eden akut, ama potansiyel olarak geri dönüşlü sağ ventrikül yetersizliğine yol açabilir. PE özgül bir klinik tablo ile ortaya çıkmadığı için tanısının konulması güçtür ve gözden kaçabilir (1).   </w:t>
      </w:r>
    </w:p>
    <w:p w:rsidR="006C3512" w:rsidRDefault="006C3512" w:rsidP="00A2059D">
      <w:pPr>
        <w:autoSpaceDE w:val="0"/>
        <w:autoSpaceDN w:val="0"/>
        <w:adjustRightInd w:val="0"/>
        <w:spacing w:after="0" w:line="360" w:lineRule="auto"/>
        <w:jc w:val="both"/>
        <w:rPr>
          <w:rFonts w:cs="Times New Roman"/>
          <w:szCs w:val="24"/>
        </w:rPr>
      </w:pPr>
      <w:r w:rsidRPr="00175537">
        <w:rPr>
          <w:rFonts w:cs="Times New Roman"/>
          <w:szCs w:val="24"/>
        </w:rPr>
        <w:t>Tüm dünyada olduğu gibi Türkiye’de de yaşlı nüfus hızla artmaktadır, bunun sonucu olarak da acil servislerde PE ve venöz trombo</w:t>
      </w:r>
      <w:r w:rsidR="005C4442">
        <w:rPr>
          <w:rFonts w:cs="Times New Roman"/>
          <w:szCs w:val="24"/>
        </w:rPr>
        <w:t>embo</w:t>
      </w:r>
      <w:r w:rsidRPr="00175537">
        <w:rPr>
          <w:rFonts w:cs="Times New Roman"/>
          <w:szCs w:val="24"/>
        </w:rPr>
        <w:t>li daha sık görülmektedir (3). Aynı zamanda son yıllarda, tanı yöntemlerindeki gelişmeler de PE tanı sıklığını arttırmıştır (5). PE tüm hastane ölümlerinin %5-15’inden sorumludur. PE geçiren ve yaşayan hastaların yaklaşık 2/3’ünde doğru tanı konulamamaktadır. PE geçiren ve tanı konulamayan hastalarda mortalite oranı %30’lara ulaşmaktadır, tanı konup uygun tedavi yapıldığında bu oran %3’lere düşebilmektedir (3,5).</w:t>
      </w:r>
    </w:p>
    <w:p w:rsidR="006C3512" w:rsidRPr="0079462F" w:rsidRDefault="006C3512" w:rsidP="00A2059D">
      <w:pPr>
        <w:autoSpaceDE w:val="0"/>
        <w:autoSpaceDN w:val="0"/>
        <w:adjustRightInd w:val="0"/>
        <w:spacing w:after="0" w:line="360" w:lineRule="auto"/>
        <w:jc w:val="both"/>
        <w:rPr>
          <w:rFonts w:cs="Times New Roman"/>
          <w:szCs w:val="24"/>
        </w:rPr>
      </w:pPr>
      <w:r>
        <w:rPr>
          <w:rFonts w:cs="Times New Roman"/>
          <w:szCs w:val="24"/>
        </w:rPr>
        <w:tab/>
        <w:t xml:space="preserve"> PE’</w:t>
      </w:r>
      <w:r w:rsidRPr="0079462F">
        <w:rPr>
          <w:rFonts w:cs="Times New Roman"/>
          <w:szCs w:val="24"/>
        </w:rPr>
        <w:t>nin en sık nedeni, venlerde oluşan ve daha sonra koparak venöz kan akımı ile akciğere ulaşan trombüslerdir, bu trombüslerin pulmoner arteriyel yatağı tam veya kısmi tıkanması ile sonuçlanması hayatı tehdit edebilen ciddi bir kardiyopulmon</w:t>
      </w:r>
      <w:r>
        <w:rPr>
          <w:rFonts w:cs="Times New Roman"/>
          <w:szCs w:val="24"/>
        </w:rPr>
        <w:t>er hastalık olan pulmoner emboliye neden olur (4,5</w:t>
      </w:r>
      <w:r w:rsidRPr="0079462F">
        <w:rPr>
          <w:rFonts w:cs="Times New Roman"/>
          <w:szCs w:val="24"/>
        </w:rPr>
        <w:t>). Olguların büyük bölümünde trombüs kaynağı alt ekstremitelerin derin venleri özellikle de ana femoral, süperfisal femoral, pelvik ve popliteal venlerdir. Pulmoner anjiyografi t</w:t>
      </w:r>
      <w:r>
        <w:rPr>
          <w:rFonts w:cs="Times New Roman"/>
          <w:szCs w:val="24"/>
        </w:rPr>
        <w:t>anıda halen altın standarttır (8</w:t>
      </w:r>
      <w:r w:rsidRPr="0079462F">
        <w:rPr>
          <w:rFonts w:cs="Times New Roman"/>
          <w:szCs w:val="24"/>
        </w:rPr>
        <w:t xml:space="preserve">). </w:t>
      </w:r>
    </w:p>
    <w:p w:rsidR="006C3512" w:rsidRDefault="006C3512" w:rsidP="00A2059D">
      <w:pPr>
        <w:autoSpaceDE w:val="0"/>
        <w:autoSpaceDN w:val="0"/>
        <w:adjustRightInd w:val="0"/>
        <w:spacing w:after="0" w:line="360" w:lineRule="auto"/>
        <w:jc w:val="both"/>
        <w:rPr>
          <w:rFonts w:cs="Times New Roman"/>
          <w:szCs w:val="24"/>
        </w:rPr>
      </w:pPr>
      <w:r w:rsidRPr="0079462F">
        <w:rPr>
          <w:rFonts w:cs="Times New Roman"/>
          <w:szCs w:val="24"/>
        </w:rPr>
        <w:tab/>
        <w:t>Pulmoner emboliye zemin hazırlayan faktörler hasta ile ilgili ve koşullar ile ilgili olmak üzere 2 ye ayrılır</w:t>
      </w:r>
      <w:r>
        <w:rPr>
          <w:rFonts w:eastAsia="Giltus-Regular" w:cs="Times New Roman"/>
          <w:szCs w:val="24"/>
        </w:rPr>
        <w:t>(1)</w:t>
      </w:r>
      <w:r w:rsidRPr="0079462F">
        <w:rPr>
          <w:rFonts w:cs="Times New Roman"/>
          <w:szCs w:val="24"/>
        </w:rPr>
        <w:t>. Hasta ile ilgili risk faktörleri kronik kalp yada solunum yetersizliği, hormon replasman tedavisi, malignite, oral kontraseptif kullanımı, paralitik inme, önceki venöz tromboemboli, ileri yaş, obezite ve varislerdir</w:t>
      </w:r>
      <w:r>
        <w:rPr>
          <w:rFonts w:eastAsia="Giltus-Regular" w:cs="Times New Roman"/>
          <w:szCs w:val="24"/>
        </w:rPr>
        <w:t>(1)</w:t>
      </w:r>
      <w:r w:rsidRPr="0079462F">
        <w:rPr>
          <w:rFonts w:cs="Times New Roman"/>
          <w:szCs w:val="24"/>
        </w:rPr>
        <w:t>. Koşullarla ilgili risk faktörleri ise kalça yada bacak kırığı, kalça veya diz e</w:t>
      </w:r>
      <w:r>
        <w:rPr>
          <w:rFonts w:cs="Times New Roman"/>
          <w:szCs w:val="24"/>
        </w:rPr>
        <w:t>klemi replasmanı, majör genel cerra</w:t>
      </w:r>
      <w:r w:rsidRPr="0079462F">
        <w:rPr>
          <w:rFonts w:cs="Times New Roman"/>
          <w:szCs w:val="24"/>
        </w:rPr>
        <w:t>hi, majör travma, artroskopik diz cerrahisi, santral venöz kateter, kemoter</w:t>
      </w:r>
      <w:r>
        <w:rPr>
          <w:rFonts w:cs="Times New Roman"/>
          <w:szCs w:val="24"/>
        </w:rPr>
        <w:t>api, gebelik/doğum sonrasıdır (1</w:t>
      </w:r>
      <w:r w:rsidRPr="0079462F">
        <w:rPr>
          <w:rFonts w:cs="Times New Roman"/>
          <w:szCs w:val="24"/>
        </w:rPr>
        <w:t xml:space="preserve">).  </w:t>
      </w:r>
    </w:p>
    <w:p w:rsidR="006C3512" w:rsidRDefault="006C3512" w:rsidP="00A2059D">
      <w:pPr>
        <w:autoSpaceDE w:val="0"/>
        <w:autoSpaceDN w:val="0"/>
        <w:adjustRightInd w:val="0"/>
        <w:spacing w:after="0" w:line="360" w:lineRule="auto"/>
        <w:jc w:val="both"/>
        <w:rPr>
          <w:rFonts w:cs="Times New Roman"/>
          <w:szCs w:val="24"/>
        </w:rPr>
      </w:pPr>
      <w:r w:rsidRPr="0079462F">
        <w:rPr>
          <w:rFonts w:cs="Times New Roman"/>
          <w:szCs w:val="24"/>
        </w:rPr>
        <w:t>Bu çalışmada, Başkent Üniversitesi Ankara Hastanesi erişkin a</w:t>
      </w:r>
      <w:r>
        <w:rPr>
          <w:rFonts w:cs="Times New Roman"/>
          <w:szCs w:val="24"/>
        </w:rPr>
        <w:t>cil servisinde 2011-2015 yılları arası</w:t>
      </w:r>
      <w:r w:rsidRPr="0079462F">
        <w:rPr>
          <w:rFonts w:cs="Times New Roman"/>
          <w:szCs w:val="24"/>
        </w:rPr>
        <w:t xml:space="preserve">ndaacil serviste pulmoner emboli tanısı alan hastaların retrospektif olarak </w:t>
      </w:r>
      <w:r w:rsidRPr="00175537">
        <w:rPr>
          <w:rFonts w:cs="Times New Roman"/>
          <w:szCs w:val="24"/>
        </w:rPr>
        <w:lastRenderedPageBreak/>
        <w:t xml:space="preserve">taranarak, hastaların klinik özelliklerinin değerlendirilmesi, sosyodemografik özelliklerinin saptanması ve </w:t>
      </w:r>
      <w:r w:rsidR="004635B7">
        <w:rPr>
          <w:rFonts w:cs="Times New Roman"/>
          <w:szCs w:val="24"/>
        </w:rPr>
        <w:t xml:space="preserve">erken </w:t>
      </w:r>
      <w:r w:rsidRPr="00175537">
        <w:rPr>
          <w:rFonts w:cs="Times New Roman"/>
          <w:szCs w:val="24"/>
        </w:rPr>
        <w:t>mortalite üzerine etkili faktörlerin belirlenmesi amaçlanmıştır.</w:t>
      </w:r>
    </w:p>
    <w:p w:rsidR="00A2059D" w:rsidRDefault="00A2059D" w:rsidP="006C3512">
      <w:pPr>
        <w:autoSpaceDE w:val="0"/>
        <w:autoSpaceDN w:val="0"/>
        <w:adjustRightInd w:val="0"/>
        <w:spacing w:after="0" w:line="240" w:lineRule="auto"/>
        <w:jc w:val="both"/>
        <w:rPr>
          <w:rFonts w:eastAsia="Giltus-Regular" w:cs="Times New Roman"/>
          <w:szCs w:val="24"/>
        </w:rPr>
      </w:pPr>
    </w:p>
    <w:p w:rsidR="006C3512" w:rsidRDefault="006C3512" w:rsidP="00755B51">
      <w:pPr>
        <w:pStyle w:val="Balk1"/>
        <w:rPr>
          <w:rFonts w:eastAsia="Giltus-Regular"/>
        </w:rPr>
      </w:pPr>
      <w:bookmarkStart w:id="6" w:name="_Toc456704918"/>
      <w:r w:rsidRPr="00417E01">
        <w:rPr>
          <w:rFonts w:eastAsia="Giltus-Regular"/>
        </w:rPr>
        <w:t>2.GENEL BİLGİLER</w:t>
      </w:r>
      <w:bookmarkEnd w:id="6"/>
    </w:p>
    <w:p w:rsidR="006C3512" w:rsidRDefault="006C3512" w:rsidP="00755B51">
      <w:pPr>
        <w:pStyle w:val="Balk2"/>
        <w:rPr>
          <w:rFonts w:eastAsia="Giltus-Regular"/>
        </w:rPr>
      </w:pPr>
      <w:bookmarkStart w:id="7" w:name="_Toc456704919"/>
      <w:r>
        <w:rPr>
          <w:rFonts w:eastAsia="Giltus-Regular"/>
        </w:rPr>
        <w:t>2.1 Pulmoner Emboli</w:t>
      </w:r>
      <w:bookmarkEnd w:id="7"/>
    </w:p>
    <w:p w:rsidR="006C3512" w:rsidRDefault="006C3512" w:rsidP="006C3512">
      <w:pPr>
        <w:spacing w:line="360" w:lineRule="auto"/>
        <w:jc w:val="both"/>
        <w:rPr>
          <w:rFonts w:cs="Times New Roman"/>
          <w:szCs w:val="24"/>
        </w:rPr>
      </w:pPr>
      <w:r>
        <w:rPr>
          <w:rFonts w:cs="Times New Roman"/>
          <w:szCs w:val="24"/>
        </w:rPr>
        <w:t>Pulmoner tromboemboli (PE), pulmoner damar yata</w:t>
      </w:r>
      <w:r>
        <w:rPr>
          <w:rFonts w:ascii="TimesNewRoman" w:eastAsia="TimesNewRoman" w:cs="TimesNewRoman" w:hint="eastAsia"/>
          <w:szCs w:val="24"/>
        </w:rPr>
        <w:t>ğ</w:t>
      </w:r>
      <w:r>
        <w:rPr>
          <w:rFonts w:cs="Times New Roman"/>
          <w:szCs w:val="24"/>
        </w:rPr>
        <w:t>ında tıkanıklık sıklıkla % 90’nın üzerinde derin ven trombozunun (DVT) bir komplikasyonu olarak derin bacak venlerinden kaynaklanan trombüs veya trombüs parçasından kopan parçaların pulmoner arter ve/veya dallarının tıkanmasına ba</w:t>
      </w:r>
      <w:r>
        <w:rPr>
          <w:rFonts w:ascii="TimesNewRoman" w:eastAsia="TimesNewRoman" w:cs="TimesNewRoman" w:hint="eastAsia"/>
          <w:szCs w:val="24"/>
        </w:rPr>
        <w:t>ğ</w:t>
      </w:r>
      <w:r>
        <w:rPr>
          <w:rFonts w:cs="Times New Roman"/>
          <w:szCs w:val="24"/>
        </w:rPr>
        <w:t>lı geli</w:t>
      </w:r>
      <w:r>
        <w:rPr>
          <w:rFonts w:ascii="TimesNewRoman" w:eastAsia="TimesNewRoman" w:cs="TimesNewRoman" w:hint="eastAsia"/>
          <w:szCs w:val="24"/>
        </w:rPr>
        <w:t>ş</w:t>
      </w:r>
      <w:r>
        <w:rPr>
          <w:rFonts w:cs="Times New Roman"/>
          <w:szCs w:val="24"/>
        </w:rPr>
        <w:t xml:space="preserve">mektedir (1). </w:t>
      </w:r>
    </w:p>
    <w:p w:rsidR="006C3512" w:rsidRDefault="006C3512" w:rsidP="006740B4">
      <w:pPr>
        <w:spacing w:line="360" w:lineRule="auto"/>
        <w:jc w:val="both"/>
        <w:rPr>
          <w:rFonts w:eastAsia="Giltus-Regular" w:cs="Times New Roman"/>
          <w:szCs w:val="24"/>
        </w:rPr>
      </w:pPr>
      <w:r>
        <w:rPr>
          <w:rFonts w:eastAsia="Giltus-Regular" w:cs="Times New Roman"/>
          <w:szCs w:val="24"/>
        </w:rPr>
        <w:t>PE, pulmoner arteriyel yatağı</w:t>
      </w:r>
      <w:r w:rsidRPr="00F4068A">
        <w:rPr>
          <w:rFonts w:eastAsia="Giltus-Regular" w:cs="Times New Roman"/>
          <w:szCs w:val="24"/>
        </w:rPr>
        <w:t>n t</w:t>
      </w:r>
      <w:r>
        <w:rPr>
          <w:rFonts w:eastAsia="Giltus-Regular" w:cs="Times New Roman"/>
          <w:szCs w:val="24"/>
        </w:rPr>
        <w:t>ı</w:t>
      </w:r>
      <w:r w:rsidRPr="00F4068A">
        <w:rPr>
          <w:rFonts w:eastAsia="Giltus-Regular" w:cs="Times New Roman"/>
          <w:szCs w:val="24"/>
        </w:rPr>
        <w:t>kanmas</w:t>
      </w:r>
      <w:r>
        <w:rPr>
          <w:rFonts w:eastAsia="Giltus-Regular" w:cs="Times New Roman"/>
          <w:szCs w:val="24"/>
        </w:rPr>
        <w:t>ı</w:t>
      </w:r>
      <w:r w:rsidRPr="00F4068A">
        <w:rPr>
          <w:rFonts w:eastAsia="Giltus-Regular" w:cs="Times New Roman"/>
          <w:szCs w:val="24"/>
        </w:rPr>
        <w:t xml:space="preserve"> sonucu, ya</w:t>
      </w:r>
      <w:r>
        <w:rPr>
          <w:rFonts w:eastAsia="Giltus-Regular" w:cs="Times New Roman"/>
          <w:szCs w:val="24"/>
        </w:rPr>
        <w:t>ş</w:t>
      </w:r>
      <w:r w:rsidRPr="00F4068A">
        <w:rPr>
          <w:rFonts w:eastAsia="Giltus-Regular" w:cs="Times New Roman"/>
          <w:szCs w:val="24"/>
        </w:rPr>
        <w:t>am</w:t>
      </w:r>
      <w:r>
        <w:rPr>
          <w:rFonts w:eastAsia="Giltus-Regular" w:cs="Times New Roman"/>
          <w:szCs w:val="24"/>
        </w:rPr>
        <w:t>ı</w:t>
      </w:r>
      <w:r w:rsidRPr="00F4068A">
        <w:rPr>
          <w:rFonts w:eastAsia="Giltus-Regular" w:cs="Times New Roman"/>
          <w:szCs w:val="24"/>
        </w:rPr>
        <w:t xml:space="preserve"> tehditeden akut, ama p</w:t>
      </w:r>
      <w:r>
        <w:rPr>
          <w:rFonts w:eastAsia="Giltus-Regular" w:cs="Times New Roman"/>
          <w:szCs w:val="24"/>
        </w:rPr>
        <w:t>otansiyel olarak geri dönüşlü</w:t>
      </w:r>
      <w:r w:rsidRPr="00F4068A">
        <w:rPr>
          <w:rFonts w:eastAsia="Giltus-Regular" w:cs="Times New Roman"/>
          <w:szCs w:val="24"/>
        </w:rPr>
        <w:t xml:space="preserve"> sa</w:t>
      </w:r>
      <w:r>
        <w:rPr>
          <w:rFonts w:eastAsia="Giltus-Regular" w:cs="Times New Roman"/>
          <w:szCs w:val="24"/>
        </w:rPr>
        <w:t>ğ</w:t>
      </w:r>
      <w:r w:rsidRPr="00F4068A">
        <w:rPr>
          <w:rFonts w:eastAsia="Giltus-Regular" w:cs="Times New Roman"/>
          <w:szCs w:val="24"/>
        </w:rPr>
        <w:t xml:space="preserve"> ventrik</w:t>
      </w:r>
      <w:r>
        <w:rPr>
          <w:rFonts w:eastAsia="Giltus-Regular" w:cs="Times New Roman"/>
          <w:szCs w:val="24"/>
        </w:rPr>
        <w:t>ü</w:t>
      </w:r>
      <w:r w:rsidRPr="00F4068A">
        <w:rPr>
          <w:rFonts w:eastAsia="Giltus-Regular" w:cs="Times New Roman"/>
          <w:szCs w:val="24"/>
        </w:rPr>
        <w:t>l yetersizli</w:t>
      </w:r>
      <w:r>
        <w:rPr>
          <w:rFonts w:eastAsia="Giltus-Regular" w:cs="Times New Roman"/>
          <w:szCs w:val="24"/>
        </w:rPr>
        <w:t>ğine yol açabilir. PE özgül bir klinik tablo ile ortaya çıkmadığı için tanısının konulması güçtür ve gözden kaçabilir.Mortalitesi ve morbiditesi yüksek bir hastalık olması ve erken tedavinin son derece etkili olması nedeniyle erken tanı konulması çok önemlidir (1).</w:t>
      </w:r>
    </w:p>
    <w:p w:rsidR="006C3512" w:rsidRPr="00175537" w:rsidRDefault="006C3512" w:rsidP="006740B4">
      <w:pPr>
        <w:pStyle w:val="Default"/>
        <w:spacing w:line="360" w:lineRule="auto"/>
        <w:jc w:val="both"/>
      </w:pPr>
      <w:r>
        <w:t xml:space="preserve">PE, </w:t>
      </w:r>
      <w:r w:rsidRPr="00175537">
        <w:t>2014’te yayınlanan kılavuza göre yüksek riskli ve yüks</w:t>
      </w:r>
      <w:r>
        <w:t>ek riskli ol</w:t>
      </w:r>
      <w:r w:rsidRPr="00175537">
        <w:t xml:space="preserve">mayan PTE şeklinde ikiye ayrılır. Hipotansiyon ve şok varsa yüksek riskli PTE,  hipotansiyon ve şok yoksa yüksek riskli olmayan PTE olarak </w:t>
      </w:r>
      <w:r w:rsidRPr="00175537">
        <w:rPr>
          <w:color w:val="auto"/>
        </w:rPr>
        <w:t>sınıflandırılır (1).</w:t>
      </w:r>
    </w:p>
    <w:p w:rsidR="006C3512" w:rsidRDefault="006C3512" w:rsidP="006740B4">
      <w:pPr>
        <w:spacing w:line="360" w:lineRule="auto"/>
        <w:jc w:val="both"/>
        <w:rPr>
          <w:rFonts w:eastAsia="Giltus-Regular" w:cs="Times New Roman"/>
          <w:szCs w:val="24"/>
        </w:rPr>
      </w:pPr>
      <w:r w:rsidRPr="006F5C86">
        <w:rPr>
          <w:rFonts w:cs="Times New Roman"/>
          <w:szCs w:val="24"/>
        </w:rPr>
        <w:t>Artmış santral venöz basınç veya boyun venöz distansiyonuyla birlikte hipotansiyon olması durumunda akut miyokard infarktüsü (AMİ), tansiyon pnömotoraks, perikardiyal tamponad ya da yeni gelişen ritim bozukluğu ile birlikte mutlaka akla PE getirilmelidir (1, 2).</w:t>
      </w:r>
    </w:p>
    <w:p w:rsidR="006C3512" w:rsidRPr="0008257F" w:rsidRDefault="006C3512" w:rsidP="006740B4">
      <w:pPr>
        <w:spacing w:line="360" w:lineRule="auto"/>
        <w:jc w:val="both"/>
        <w:rPr>
          <w:rFonts w:eastAsia="Giltus-Regular" w:cs="Times New Roman"/>
          <w:szCs w:val="24"/>
        </w:rPr>
      </w:pPr>
      <w:r>
        <w:rPr>
          <w:rFonts w:cs="Times New Roman"/>
          <w:szCs w:val="24"/>
        </w:rPr>
        <w:t>PE tanısı için spesifik laboratuvar testi bulunmamaktadır.</w:t>
      </w:r>
      <w:r w:rsidRPr="00CB5329">
        <w:rPr>
          <w:rFonts w:cs="Times New Roman"/>
          <w:szCs w:val="24"/>
        </w:rPr>
        <w:t xml:space="preserve"> D-Dimer'in duyarlılığı ve negatif prediktif değeri yüksektir, ancak özgüllüğü ve pozitif prediktif değeri düşüktür</w:t>
      </w:r>
      <w:r>
        <w:rPr>
          <w:rFonts w:cs="Times New Roman"/>
          <w:szCs w:val="24"/>
        </w:rPr>
        <w:t xml:space="preserve"> (9)</w:t>
      </w:r>
      <w:r w:rsidRPr="00CB5329">
        <w:rPr>
          <w:rFonts w:cs="Times New Roman"/>
          <w:szCs w:val="24"/>
        </w:rPr>
        <w:t>. Bu nedenle PulmonaryEmbolism Rule-out Criteria (Pulmoner Emboli Dışlama Kriterleri</w:t>
      </w:r>
      <w:r>
        <w:rPr>
          <w:rFonts w:cs="Times New Roman"/>
          <w:szCs w:val="24"/>
        </w:rPr>
        <w:t xml:space="preserve"> (</w:t>
      </w:r>
      <w:r w:rsidRPr="00CB5329">
        <w:rPr>
          <w:rFonts w:cs="Times New Roman"/>
          <w:szCs w:val="24"/>
        </w:rPr>
        <w:t>PERC</w:t>
      </w:r>
      <w:r>
        <w:rPr>
          <w:rFonts w:cs="Times New Roman"/>
          <w:szCs w:val="24"/>
        </w:rPr>
        <w:t xml:space="preserve">), Well’s Skoru ve güncellenmiş Cenevre skoru </w:t>
      </w:r>
      <w:r w:rsidRPr="00CB5329">
        <w:rPr>
          <w:rFonts w:cs="Times New Roman"/>
          <w:szCs w:val="24"/>
        </w:rPr>
        <w:t>geliştirilmiştir. PE prognozunu beli</w:t>
      </w:r>
      <w:r>
        <w:rPr>
          <w:rFonts w:cs="Times New Roman"/>
          <w:szCs w:val="24"/>
        </w:rPr>
        <w:t>rlemek için ise Pulmonary Emboli</w:t>
      </w:r>
      <w:r w:rsidRPr="00CB5329">
        <w:rPr>
          <w:rFonts w:cs="Times New Roman"/>
          <w:szCs w:val="24"/>
        </w:rPr>
        <w:t>sm Severity Index (Pulmoner Emboli Ağırlık İndeksi [PESI]) kullanılmaktadır</w:t>
      </w:r>
      <w:r>
        <w:rPr>
          <w:rFonts w:cs="Times New Roman"/>
          <w:szCs w:val="24"/>
        </w:rPr>
        <w:t xml:space="preserve"> (10).</w:t>
      </w:r>
    </w:p>
    <w:p w:rsidR="006C3512" w:rsidRPr="00CE6B5C" w:rsidRDefault="006C3512" w:rsidP="00755B51">
      <w:pPr>
        <w:pStyle w:val="Balk2"/>
        <w:rPr>
          <w:rFonts w:eastAsia="Giltus-Regular"/>
        </w:rPr>
      </w:pPr>
      <w:bookmarkStart w:id="8" w:name="_Toc456704920"/>
      <w:r>
        <w:rPr>
          <w:rFonts w:eastAsia="Giltus-Regular"/>
        </w:rPr>
        <w:t xml:space="preserve">2.2 Pulmoner Emboli </w:t>
      </w:r>
      <w:r w:rsidRPr="00CE6B5C">
        <w:rPr>
          <w:rFonts w:eastAsia="Giltus-Regular"/>
        </w:rPr>
        <w:t>Epidemiyoloji</w:t>
      </w:r>
      <w:bookmarkEnd w:id="8"/>
    </w:p>
    <w:p w:rsidR="006C3512" w:rsidRDefault="006C3512" w:rsidP="006740B4">
      <w:pPr>
        <w:autoSpaceDE w:val="0"/>
        <w:autoSpaceDN w:val="0"/>
        <w:adjustRightInd w:val="0"/>
        <w:spacing w:after="0" w:line="360" w:lineRule="auto"/>
        <w:jc w:val="both"/>
        <w:rPr>
          <w:rFonts w:eastAsia="Giltus-Regular" w:cs="Times New Roman"/>
          <w:szCs w:val="24"/>
        </w:rPr>
      </w:pPr>
      <w:r>
        <w:rPr>
          <w:rFonts w:eastAsia="Giltus-Regular" w:cs="Times New Roman"/>
          <w:szCs w:val="24"/>
        </w:rPr>
        <w:t xml:space="preserve">Venöz tromboemboli (VTE) ,Pulmoner emboli (PE) ve derin ven trombozunu (DVT) kapsamaktadır.  Pulmoner emboli (PE) </w:t>
      </w:r>
      <w:r w:rsidRPr="002D209D">
        <w:rPr>
          <w:rFonts w:eastAsia="Giltus-Regular" w:cs="Times New Roman"/>
          <w:szCs w:val="24"/>
        </w:rPr>
        <w:t xml:space="preserve"> potansiyel olarak yaşamı tehdit eden akut </w:t>
      </w:r>
      <w:r w:rsidRPr="006F5C86">
        <w:rPr>
          <w:rFonts w:eastAsia="Giltus-Regular" w:cs="Times New Roman"/>
          <w:szCs w:val="24"/>
        </w:rPr>
        <w:t xml:space="preserve">kardiyovasküler sendromdur. VTE akut dönemde öldürücü olabilir. Kronik hastalığa yol </w:t>
      </w:r>
      <w:r w:rsidRPr="006F5C86">
        <w:rPr>
          <w:rFonts w:eastAsia="Giltus-Regular" w:cs="Times New Roman"/>
          <w:szCs w:val="24"/>
        </w:rPr>
        <w:lastRenderedPageBreak/>
        <w:t>açabilirken aynı zamanda sıklıkla önlenebilir hastalıktır. Akut PE, VTE’nin</w:t>
      </w:r>
      <w:r w:rsidR="004D2CA6">
        <w:rPr>
          <w:rFonts w:eastAsia="Giltus-Regular" w:cs="Times New Roman"/>
          <w:szCs w:val="24"/>
        </w:rPr>
        <w:t xml:space="preserve"> en ciddi klinik tablosudur. PE’</w:t>
      </w:r>
      <w:r w:rsidRPr="006F5C86">
        <w:rPr>
          <w:rFonts w:eastAsia="Giltus-Regular" w:cs="Times New Roman"/>
          <w:szCs w:val="24"/>
        </w:rPr>
        <w:t>nin epidemiyolojisini belirlemek zordur çünkü bazı durumlarda PE ani ölüme neden olabilir, tanısı tesadüfi bir bulgu ile konulabilir veya asemptomatik kalabilir (1).</w:t>
      </w:r>
    </w:p>
    <w:p w:rsidR="006C3512" w:rsidRDefault="006C3512" w:rsidP="006740B4">
      <w:pPr>
        <w:autoSpaceDE w:val="0"/>
        <w:autoSpaceDN w:val="0"/>
        <w:adjustRightInd w:val="0"/>
        <w:spacing w:after="0" w:line="360" w:lineRule="auto"/>
        <w:jc w:val="both"/>
        <w:rPr>
          <w:rFonts w:cs="Times New Roman"/>
          <w:szCs w:val="24"/>
        </w:rPr>
      </w:pPr>
      <w:r w:rsidRPr="00C42D54">
        <w:rPr>
          <w:rFonts w:cs="Times New Roman"/>
          <w:szCs w:val="24"/>
        </w:rPr>
        <w:t>PE, Avrupa’da da mortalite, morbidite ve hastane yatışlarının en sık nedenlerinden birisidir (1</w:t>
      </w:r>
      <w:r>
        <w:rPr>
          <w:rFonts w:cs="Times New Roman"/>
          <w:szCs w:val="24"/>
        </w:rPr>
        <w:t xml:space="preserve">1). </w:t>
      </w:r>
      <w:r w:rsidRPr="0080215F">
        <w:rPr>
          <w:rFonts w:cs="Times New Roman"/>
          <w:szCs w:val="24"/>
        </w:rPr>
        <w:t>Avr</w:t>
      </w:r>
      <w:r>
        <w:rPr>
          <w:rFonts w:cs="Times New Roman"/>
          <w:szCs w:val="24"/>
        </w:rPr>
        <w:t xml:space="preserve">upa </w:t>
      </w:r>
      <w:r w:rsidRPr="00C42D54">
        <w:rPr>
          <w:rFonts w:cs="Times New Roman"/>
          <w:szCs w:val="24"/>
        </w:rPr>
        <w:t>Birliği ülkelerinde (6 ülkede- 454,4 milyon toplam nüfüs)  2004 yılında yapılan bir epidemiyolojik çalışmanın sonuçlarına göre; 317 bin üzerinde ölümün venöz tromboembolizmle (VTE) ilişkili olduğu bildirilmiştir</w:t>
      </w:r>
      <w:r>
        <w:rPr>
          <w:rFonts w:cs="Times New Roman"/>
          <w:szCs w:val="24"/>
        </w:rPr>
        <w:t xml:space="preserve"> (11)</w:t>
      </w:r>
      <w:r w:rsidRPr="00C42D54">
        <w:rPr>
          <w:rFonts w:cs="Times New Roman"/>
          <w:szCs w:val="24"/>
        </w:rPr>
        <w:t>. Bu vakaların %34’ü akut ölümcül PE iken, erken ölen hastaların sadece %7’sine PE tanısı konulmuştur. Ölümlerin %59’una PE tanısı konulamamıştır</w:t>
      </w:r>
      <w:r>
        <w:rPr>
          <w:rFonts w:cs="Times New Roman"/>
          <w:szCs w:val="24"/>
        </w:rPr>
        <w:t xml:space="preserve"> (12)</w:t>
      </w:r>
      <w:r w:rsidRPr="00C42D54">
        <w:rPr>
          <w:rFonts w:cs="Times New Roman"/>
          <w:szCs w:val="24"/>
        </w:rPr>
        <w:t>. Genç hastalara kıyasla 40 yaş üzerindeki hastalarda artmış risk mevcuttur ve sonraki her dekat için risk iki kat artmaktadır (1).</w:t>
      </w:r>
    </w:p>
    <w:p w:rsidR="006C3512" w:rsidRDefault="006C3512" w:rsidP="006740B4">
      <w:pPr>
        <w:autoSpaceDE w:val="0"/>
        <w:autoSpaceDN w:val="0"/>
        <w:adjustRightInd w:val="0"/>
        <w:spacing w:after="0" w:line="360" w:lineRule="auto"/>
        <w:jc w:val="both"/>
        <w:rPr>
          <w:rFonts w:cs="Times New Roman"/>
          <w:szCs w:val="24"/>
        </w:rPr>
      </w:pPr>
      <w:r>
        <w:rPr>
          <w:rFonts w:cs="Times New Roman"/>
          <w:szCs w:val="24"/>
        </w:rPr>
        <w:t>PE’li hastaların %70’in de proksimal DVT bulunurken, DVT’ si bulunan hastaların %50’inde PE saptanmaktadır. Bununla birlikte tekrarlayan PE atakları, PE sonrası % 60 iken DVT sonrası %20 oran</w:t>
      </w:r>
      <w:r w:rsidR="004D2CA6">
        <w:rPr>
          <w:rFonts w:cs="Times New Roman"/>
          <w:szCs w:val="24"/>
        </w:rPr>
        <w:t>ında olmaktadır (13). Ülkemizde</w:t>
      </w:r>
      <w:r>
        <w:rPr>
          <w:rFonts w:cs="Times New Roman"/>
          <w:szCs w:val="24"/>
        </w:rPr>
        <w:t>ki sıklığı ise, yeterli ve düzenli veri bulunmadığından bilinmemektedir. PE’nin mortalitesi tedavi edilmemiş hastalarda yaklaşık %25-30 iken, tedavi edilenlerde mortalite %2-8’e düşmektedir (14,15). Genellikle mortalite eşlik eden kardiyopulmoner hastalıklar</w:t>
      </w:r>
      <w:r w:rsidR="004D2CA6">
        <w:rPr>
          <w:rFonts w:cs="Times New Roman"/>
          <w:szCs w:val="24"/>
        </w:rPr>
        <w:t xml:space="preserve">, </w:t>
      </w:r>
      <w:r>
        <w:rPr>
          <w:rFonts w:cs="Times New Roman"/>
          <w:szCs w:val="24"/>
        </w:rPr>
        <w:t xml:space="preserve">kanser ve ileri yaş ile ilişkili olabilmektedir (16). </w:t>
      </w:r>
    </w:p>
    <w:p w:rsidR="006C3512" w:rsidRDefault="006C3512" w:rsidP="006740B4">
      <w:pPr>
        <w:autoSpaceDE w:val="0"/>
        <w:autoSpaceDN w:val="0"/>
        <w:adjustRightInd w:val="0"/>
        <w:spacing w:after="0" w:line="360" w:lineRule="auto"/>
        <w:jc w:val="both"/>
        <w:rPr>
          <w:rFonts w:cs="Times New Roman"/>
          <w:szCs w:val="24"/>
        </w:rPr>
      </w:pPr>
      <w:r>
        <w:rPr>
          <w:rFonts w:cs="Times New Roman"/>
          <w:szCs w:val="24"/>
        </w:rPr>
        <w:t>Tedaviye rağmen VTE vakalarında % 5-23 oranında nüks görülmektedir (17,18). Riskin en yüksek olduğu dönem tedavinin sonlanmasından sonraki 6-12 aylardır (19).</w:t>
      </w:r>
    </w:p>
    <w:p w:rsidR="006C3512" w:rsidRDefault="006C3512" w:rsidP="006C3512">
      <w:pPr>
        <w:autoSpaceDE w:val="0"/>
        <w:autoSpaceDN w:val="0"/>
        <w:adjustRightInd w:val="0"/>
        <w:spacing w:after="0" w:line="360" w:lineRule="auto"/>
        <w:jc w:val="both"/>
        <w:rPr>
          <w:rFonts w:cs="Times New Roman"/>
          <w:szCs w:val="24"/>
        </w:rPr>
      </w:pPr>
    </w:p>
    <w:p w:rsidR="006C3512" w:rsidRDefault="006C3512" w:rsidP="00755B51">
      <w:pPr>
        <w:pStyle w:val="Balk2"/>
      </w:pPr>
      <w:bookmarkStart w:id="9" w:name="_Toc456704921"/>
      <w:r w:rsidRPr="0076174A">
        <w:t>2.3 Pulmoner Embolide Predispozan Faktörler</w:t>
      </w:r>
      <w:bookmarkEnd w:id="9"/>
    </w:p>
    <w:p w:rsidR="006C3512" w:rsidRDefault="006C3512" w:rsidP="006C3512">
      <w:pPr>
        <w:autoSpaceDE w:val="0"/>
        <w:autoSpaceDN w:val="0"/>
        <w:adjustRightInd w:val="0"/>
        <w:spacing w:after="0" w:line="360" w:lineRule="auto"/>
        <w:jc w:val="both"/>
        <w:rPr>
          <w:rFonts w:cs="Times New Roman"/>
          <w:szCs w:val="24"/>
        </w:rPr>
      </w:pPr>
      <w:r w:rsidRPr="0076174A">
        <w:rPr>
          <w:rFonts w:cs="Times New Roman"/>
          <w:szCs w:val="24"/>
        </w:rPr>
        <w:t>PE’de predispozan faktörler,</w:t>
      </w:r>
      <w:r>
        <w:rPr>
          <w:rFonts w:cs="Times New Roman"/>
          <w:szCs w:val="24"/>
        </w:rPr>
        <w:t xml:space="preserve"> genetik ve çevresel faktörler gibi geniş bir yelpazeden oluşur (1). </w:t>
      </w:r>
      <w:r w:rsidRPr="0076174A">
        <w:rPr>
          <w:rFonts w:cs="Times New Roman"/>
          <w:color w:val="000000" w:themeColor="text1"/>
          <w:szCs w:val="24"/>
        </w:rPr>
        <w:t>Cerrahi, travma, immobilizasyon, hamilelik, oral kontraseptif kullanımı veya hormon replasman tedavisi gibi geçici veya geri dönüşlü risk faktörlerinin varlığında proveke olduğu düşünülmektedir</w:t>
      </w:r>
      <w:r>
        <w:rPr>
          <w:rFonts w:cs="Times New Roman"/>
          <w:color w:val="000000" w:themeColor="text1"/>
          <w:szCs w:val="24"/>
        </w:rPr>
        <w:t xml:space="preserve"> (20</w:t>
      </w:r>
      <w:r w:rsidRPr="0076174A">
        <w:rPr>
          <w:rFonts w:cs="Times New Roman"/>
          <w:color w:val="000000" w:themeColor="text1"/>
          <w:szCs w:val="24"/>
        </w:rPr>
        <w:t>).</w:t>
      </w:r>
      <w:r>
        <w:rPr>
          <w:rFonts w:cs="Times New Roman"/>
          <w:szCs w:val="24"/>
        </w:rPr>
        <w:t xml:space="preserve"> Herhangi bir risk faktörü olmadan da VTE gelişebilir. İlk PE atağından sonra kalıcı veya geçici risk faktörlerinin olması antikoagülan tedavi süresini etkileyebilir (1).</w:t>
      </w:r>
    </w:p>
    <w:p w:rsidR="006C3512" w:rsidRDefault="006C3512" w:rsidP="006C3512">
      <w:pPr>
        <w:autoSpaceDE w:val="0"/>
        <w:autoSpaceDN w:val="0"/>
        <w:adjustRightInd w:val="0"/>
        <w:spacing w:after="0" w:line="360" w:lineRule="auto"/>
        <w:jc w:val="both"/>
        <w:rPr>
          <w:rFonts w:cs="Times New Roman"/>
          <w:szCs w:val="24"/>
        </w:rPr>
      </w:pPr>
      <w:r>
        <w:rPr>
          <w:rFonts w:cs="Times New Roman"/>
          <w:szCs w:val="24"/>
        </w:rPr>
        <w:t>VTE için majör travma, cerrahi, alt ekstremite kırıkları ve eklem replasmanı ve spinal kord yaralanması güçlü risk faktörleridir (21). Kanser VTE için iyi tanınan risk faktörlerindendir (22). Farklı kanser tipleri için özellikle hematolojik maligniteler, akciğer kanseri, GIS kanserleri pankreas kanseri ve beyin kanserleri en yüksek riski taşımaktadır (23,24).</w:t>
      </w:r>
    </w:p>
    <w:p w:rsidR="006C3512" w:rsidRDefault="006C3512" w:rsidP="006C3512">
      <w:pPr>
        <w:autoSpaceDE w:val="0"/>
        <w:autoSpaceDN w:val="0"/>
        <w:adjustRightInd w:val="0"/>
        <w:spacing w:after="0" w:line="360" w:lineRule="auto"/>
        <w:jc w:val="both"/>
        <w:rPr>
          <w:rFonts w:cs="Times New Roman"/>
          <w:szCs w:val="24"/>
        </w:rPr>
      </w:pPr>
      <w:r w:rsidRPr="0076174A">
        <w:rPr>
          <w:rFonts w:cs="Times New Roman"/>
          <w:szCs w:val="24"/>
        </w:rPr>
        <w:lastRenderedPageBreak/>
        <w:t>Doğurganlık dönemindeki kadınlarda oral kontraseptif kullanımı da VTE için en sık risk faktörüdür (2</w:t>
      </w:r>
      <w:r>
        <w:rPr>
          <w:rFonts w:cs="Times New Roman"/>
          <w:szCs w:val="24"/>
        </w:rPr>
        <w:t>5</w:t>
      </w:r>
      <w:r w:rsidRPr="0076174A">
        <w:rPr>
          <w:rFonts w:cs="Times New Roman"/>
          <w:szCs w:val="24"/>
        </w:rPr>
        <w:t>). VTE, gebelik sırasında ortaya çıktığı zaman anne ölümlerinin en önemli nedenidir</w:t>
      </w:r>
      <w:r>
        <w:rPr>
          <w:rFonts w:cs="Times New Roman"/>
          <w:szCs w:val="24"/>
        </w:rPr>
        <w:t xml:space="preserve"> (26</w:t>
      </w:r>
      <w:r w:rsidRPr="0076174A">
        <w:rPr>
          <w:rFonts w:cs="Times New Roman"/>
          <w:szCs w:val="24"/>
        </w:rPr>
        <w:t>). Üçüncü trimester ve postpartum dönemde 6 hafta boyunca yüksek risk vardır. Gebe olmayan kadınlarla karşılaştırıldığında gebeler doğumdan sonra 3 ay boyunca 60 kat daha fazla risk taşırlar. İnvitro fertilizasyonda gebelikle ilişkili olarak riski artırır</w:t>
      </w:r>
      <w:r>
        <w:rPr>
          <w:rFonts w:cs="Times New Roman"/>
          <w:szCs w:val="24"/>
        </w:rPr>
        <w:t xml:space="preserve"> (27</w:t>
      </w:r>
      <w:r w:rsidRPr="0076174A">
        <w:rPr>
          <w:rFonts w:cs="Times New Roman"/>
          <w:szCs w:val="24"/>
        </w:rPr>
        <w:t>). Hormon replasman tedavisi kullanan postmenopozal kadınlarda, kullanılan formülasyona bağlı olarak VTE riski değişmektedir</w:t>
      </w:r>
      <w:r>
        <w:rPr>
          <w:rFonts w:cs="Times New Roman"/>
          <w:szCs w:val="24"/>
        </w:rPr>
        <w:t xml:space="preserve"> (28</w:t>
      </w:r>
      <w:r w:rsidRPr="0076174A">
        <w:rPr>
          <w:rFonts w:cs="Times New Roman"/>
          <w:szCs w:val="24"/>
        </w:rPr>
        <w:t>).</w:t>
      </w:r>
    </w:p>
    <w:p w:rsidR="006C3512" w:rsidRDefault="006C3512" w:rsidP="006C3512">
      <w:pPr>
        <w:autoSpaceDE w:val="0"/>
        <w:autoSpaceDN w:val="0"/>
        <w:adjustRightInd w:val="0"/>
        <w:spacing w:after="0" w:line="360" w:lineRule="auto"/>
        <w:jc w:val="both"/>
        <w:rPr>
          <w:rFonts w:cs="Times New Roman"/>
          <w:szCs w:val="24"/>
        </w:rPr>
      </w:pPr>
      <w:r w:rsidRPr="001A4BA0">
        <w:rPr>
          <w:rFonts w:cs="Times New Roman"/>
          <w:szCs w:val="24"/>
        </w:rPr>
        <w:t xml:space="preserve">VTE, </w:t>
      </w:r>
      <w:r>
        <w:rPr>
          <w:rFonts w:cs="Times New Roman"/>
          <w:szCs w:val="24"/>
        </w:rPr>
        <w:t xml:space="preserve">kardiyovasküler hastalıkların bir parçası olarak ele alınmalıdır. </w:t>
      </w:r>
      <w:r w:rsidR="001C4E8E">
        <w:rPr>
          <w:rFonts w:cs="Times New Roman"/>
          <w:szCs w:val="24"/>
        </w:rPr>
        <w:t>S</w:t>
      </w:r>
      <w:r>
        <w:rPr>
          <w:rFonts w:cs="Times New Roman"/>
          <w:szCs w:val="24"/>
        </w:rPr>
        <w:t xml:space="preserve">igara, obezite, hiperkolesterolemi, hipertansiyon ve diyabet gibi yaygın risk faktörleri ile birlikte olabilir (29). Bununla birlikte koroner arter hastalığının etkileriyle, sigara içimi ve kanser ile dolaylı ilişki olduğu tespit edilmiştir (30). </w:t>
      </w:r>
    </w:p>
    <w:p w:rsidR="006C3512" w:rsidRDefault="004D2CA6" w:rsidP="006C3512">
      <w:pPr>
        <w:autoSpaceDE w:val="0"/>
        <w:autoSpaceDN w:val="0"/>
        <w:adjustRightInd w:val="0"/>
        <w:spacing w:after="0" w:line="360" w:lineRule="auto"/>
        <w:jc w:val="both"/>
        <w:rPr>
          <w:rFonts w:cs="Times New Roman"/>
          <w:szCs w:val="24"/>
        </w:rPr>
      </w:pPr>
      <w:r>
        <w:rPr>
          <w:rFonts w:cs="Times New Roman"/>
          <w:szCs w:val="24"/>
        </w:rPr>
        <w:t xml:space="preserve">Miyokard </w:t>
      </w:r>
      <w:r w:rsidR="006C3512" w:rsidRPr="0076174A">
        <w:rPr>
          <w:rFonts w:cs="Times New Roman"/>
          <w:szCs w:val="24"/>
        </w:rPr>
        <w:t xml:space="preserve">infarktüsü ve kalp yetmezliğinin PE riskini arttırdığı bilinmektedir (30). Diğer taraftan VTE olan hastalarda daha sonra miyokard infarktüsü ve inme riskinin arttığı gösterilmiştir. Ancak hastaların %30 da hiçbir risk faktörü olmadan da PE tespit edilmiştir </w:t>
      </w:r>
      <w:r w:rsidR="006C3512">
        <w:rPr>
          <w:rFonts w:cs="Times New Roman"/>
          <w:szCs w:val="24"/>
        </w:rPr>
        <w:t>(</w:t>
      </w:r>
      <w:r w:rsidR="006C3512" w:rsidRPr="0076174A">
        <w:rPr>
          <w:rFonts w:cs="Times New Roman"/>
          <w:szCs w:val="24"/>
        </w:rPr>
        <w:t>31,32</w:t>
      </w:r>
      <w:r w:rsidR="006C3512">
        <w:rPr>
          <w:rFonts w:cs="Times New Roman"/>
          <w:szCs w:val="24"/>
        </w:rPr>
        <w:t>,33</w:t>
      </w:r>
      <w:r w:rsidR="006C3512" w:rsidRPr="0076174A">
        <w:rPr>
          <w:rFonts w:cs="Times New Roman"/>
          <w:szCs w:val="24"/>
        </w:rPr>
        <w:t>).</w:t>
      </w:r>
    </w:p>
    <w:p w:rsidR="006C3512" w:rsidRDefault="006C3512" w:rsidP="006C3512">
      <w:pPr>
        <w:autoSpaceDE w:val="0"/>
        <w:autoSpaceDN w:val="0"/>
        <w:adjustRightInd w:val="0"/>
        <w:spacing w:after="0" w:line="360" w:lineRule="auto"/>
        <w:jc w:val="both"/>
        <w:rPr>
          <w:rFonts w:cs="Times New Roman"/>
          <w:szCs w:val="24"/>
        </w:rPr>
      </w:pPr>
    </w:p>
    <w:p w:rsidR="006C3512" w:rsidRDefault="004D2CA6" w:rsidP="00755B51">
      <w:pPr>
        <w:pStyle w:val="Balk2"/>
      </w:pPr>
      <w:bookmarkStart w:id="10" w:name="_Toc456704922"/>
      <w:r>
        <w:t>2.4 Pulmoner Emboli</w:t>
      </w:r>
      <w:r w:rsidR="006C3512">
        <w:t xml:space="preserve"> Patofizyoloji</w:t>
      </w:r>
      <w:bookmarkEnd w:id="10"/>
    </w:p>
    <w:p w:rsidR="006C3512" w:rsidRPr="00AF6C84" w:rsidRDefault="006C3512" w:rsidP="006C3512">
      <w:pPr>
        <w:autoSpaceDE w:val="0"/>
        <w:autoSpaceDN w:val="0"/>
        <w:adjustRightInd w:val="0"/>
        <w:spacing w:after="0" w:line="360" w:lineRule="auto"/>
        <w:jc w:val="both"/>
        <w:rPr>
          <w:rFonts w:cs="Times New Roman"/>
          <w:color w:val="222222"/>
          <w:szCs w:val="24"/>
        </w:rPr>
      </w:pPr>
      <w:r>
        <w:rPr>
          <w:rFonts w:cs="Times New Roman"/>
          <w:szCs w:val="24"/>
        </w:rPr>
        <w:t>Akut PE, hem dolaşımı hem degaz değişimini etkiler.</w:t>
      </w:r>
      <w:r>
        <w:rPr>
          <w:rStyle w:val="translation-chunk"/>
          <w:color w:val="222222"/>
          <w:szCs w:val="24"/>
        </w:rPr>
        <w:t xml:space="preserve">Ciddi PE </w:t>
      </w:r>
      <w:r w:rsidRPr="00B80AF6">
        <w:rPr>
          <w:rStyle w:val="translation-chunk"/>
          <w:color w:val="222222"/>
          <w:szCs w:val="24"/>
        </w:rPr>
        <w:t>'</w:t>
      </w:r>
      <w:r>
        <w:rPr>
          <w:rStyle w:val="translation-chunk"/>
          <w:color w:val="222222"/>
          <w:szCs w:val="24"/>
        </w:rPr>
        <w:t>ninb</w:t>
      </w:r>
      <w:r w:rsidRPr="00B80AF6">
        <w:rPr>
          <w:rStyle w:val="translation-chunk"/>
          <w:color w:val="222222"/>
          <w:szCs w:val="24"/>
        </w:rPr>
        <w:t>asınç yüklenmesi nedeniyle sağ ventrikül yetmezliği</w:t>
      </w:r>
      <w:r>
        <w:rPr>
          <w:rStyle w:val="translation-chunk"/>
          <w:color w:val="222222"/>
          <w:szCs w:val="24"/>
        </w:rPr>
        <w:t xml:space="preserve"> oluşturması </w:t>
      </w:r>
      <w:r w:rsidRPr="00B80AF6">
        <w:rPr>
          <w:rFonts w:cs="Times New Roman"/>
          <w:szCs w:val="24"/>
        </w:rPr>
        <w:t>başlıca ölüm nedeni</w:t>
      </w:r>
      <w:r w:rsidRPr="00B80AF6">
        <w:rPr>
          <w:rStyle w:val="translation-chunk"/>
          <w:color w:val="222222"/>
          <w:szCs w:val="24"/>
        </w:rPr>
        <w:t xml:space="preserve"> olarak kabul edil</w:t>
      </w:r>
      <w:r>
        <w:rPr>
          <w:rStyle w:val="translation-chunk"/>
          <w:color w:val="222222"/>
          <w:szCs w:val="24"/>
        </w:rPr>
        <w:t>miştir (1).</w:t>
      </w:r>
      <w:r w:rsidRPr="00B80AF6">
        <w:rPr>
          <w:rFonts w:eastAsia="Giltus-Regular" w:cs="Times New Roman"/>
          <w:b/>
          <w:vanish/>
          <w:szCs w:val="24"/>
        </w:rPr>
        <w:t xml:space="preserve">rişŞ etoloji      2.1.4anatominer Emboli tanısı ve risk sınıflamasında kullanılan indeksler </w:t>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r w:rsidRPr="00B80AF6">
        <w:rPr>
          <w:rFonts w:eastAsia="Giltus-Regular" w:cs="Times New Roman"/>
          <w:b/>
          <w:vanish/>
          <w:szCs w:val="24"/>
        </w:rPr>
        <w:pgNum/>
      </w:r>
    </w:p>
    <w:p w:rsidR="006C3512" w:rsidRDefault="006C3512" w:rsidP="006740B4">
      <w:pPr>
        <w:autoSpaceDE w:val="0"/>
        <w:autoSpaceDN w:val="0"/>
        <w:adjustRightInd w:val="0"/>
        <w:spacing w:after="0" w:line="360" w:lineRule="auto"/>
        <w:jc w:val="both"/>
        <w:rPr>
          <w:rFonts w:eastAsia="Giltus-Regular" w:cs="Times New Roman"/>
          <w:szCs w:val="24"/>
        </w:rPr>
      </w:pPr>
      <w:r>
        <w:rPr>
          <w:rFonts w:eastAsia="Giltus-Regular" w:cs="Times New Roman"/>
          <w:szCs w:val="24"/>
        </w:rPr>
        <w:t>Pulmoner arter yatağının toplam kesit alanının %30-50’den daha fazla tromboemboli ile tıkanması durumunda pulmoner arter basıncı artmaktadır (34). Tromboksan A2 ve serotonin salınımı ve PE’nin neden olduğu vazokonstriksiyon, başlangıçtaki pulmoner vasküler direncin artmasına katkıda bulunmaktadır (35). Anatomik tıkanıklık ve vazokonstrüksiyon pulmoner vasküler direnç artışına ve arterial kompliyansta azalmaya neden olmaktadır (36).</w:t>
      </w:r>
    </w:p>
    <w:p w:rsidR="006C3512" w:rsidRDefault="006C3512" w:rsidP="006740B4">
      <w:pPr>
        <w:autoSpaceDE w:val="0"/>
        <w:autoSpaceDN w:val="0"/>
        <w:adjustRightInd w:val="0"/>
        <w:spacing w:after="0" w:line="360" w:lineRule="auto"/>
        <w:jc w:val="both"/>
        <w:rPr>
          <w:rFonts w:eastAsia="Giltus-Regular" w:cs="Times New Roman"/>
          <w:szCs w:val="24"/>
        </w:rPr>
      </w:pPr>
      <w:r>
        <w:rPr>
          <w:rFonts w:eastAsia="Giltus-Regular" w:cs="Times New Roman"/>
          <w:szCs w:val="24"/>
        </w:rPr>
        <w:t xml:space="preserve">Pulmoner vasküler dirençteki bu ani artış, Frank-Starling mekanizması ile, sağ ventrikül miyokardının kasılma özelliklerinin değişmesine ve sağ ventrikülde (RV) dilatasyona neden olmaktadır. Sağ ventrikül basıncında ve hacmindeki artış miyosit geriliminde artışına neden olarak, nörohumoral aktivasyonla, sağ ventrikül kasılma süresini uzatmaktadır. Sistemik vazokonstrüksiyonla birlikte tüm kompanzatuar mekanizmalar pulmoner arter basıncını arttırarak, sistemik kan basıncının geçici olarak normal olmasını sağlamaktadır. Bununla birlikte pulmoner arter basıncı 40 mmHg’nin üzerinde olduğunda </w:t>
      </w:r>
      <w:r>
        <w:rPr>
          <w:rFonts w:eastAsia="Giltus-Regular" w:cs="Times New Roman"/>
          <w:szCs w:val="24"/>
        </w:rPr>
        <w:lastRenderedPageBreak/>
        <w:t xml:space="preserve">bu adaptasyon bozulmaya başlamakta ve sağ ventrikül pompa fonksiyonu sınırlanmaktadır (37). Sağ ventrükül (RV) kasılma süresinin uzaması erken diastolik fazda interventiküler septumum sol ventriküle doğru bombeleşmesine sebep olmaktadır (38). Bu desenkronizasyon sağ dal bloğu gelişmesine neden olabilmektedir. Bunun sonucunda sol ventrikül erken diastolik dolumu azalarak, kardiak outputun da azalmasına, sistolik arteriyel basıncın azalmasına ve hemodinamik unstabiliteye neden </w:t>
      </w:r>
      <w:r w:rsidRPr="0076174A">
        <w:rPr>
          <w:rFonts w:eastAsia="Giltus-Regular" w:cs="Times New Roman"/>
          <w:szCs w:val="24"/>
        </w:rPr>
        <w:t>olmaktadır</w:t>
      </w:r>
      <w:r>
        <w:rPr>
          <w:rFonts w:eastAsia="Giltus-Regular" w:cs="Times New Roman"/>
          <w:szCs w:val="24"/>
        </w:rPr>
        <w:t xml:space="preserve"> (39</w:t>
      </w:r>
      <w:r w:rsidRPr="0076174A">
        <w:rPr>
          <w:rFonts w:eastAsia="Giltus-Regular" w:cs="Times New Roman"/>
          <w:szCs w:val="24"/>
        </w:rPr>
        <w:t>).</w:t>
      </w:r>
    </w:p>
    <w:p w:rsidR="006C3512" w:rsidRDefault="006C3512" w:rsidP="006740B4">
      <w:pPr>
        <w:autoSpaceDE w:val="0"/>
        <w:autoSpaceDN w:val="0"/>
        <w:adjustRightInd w:val="0"/>
        <w:spacing w:after="0" w:line="360" w:lineRule="auto"/>
        <w:jc w:val="both"/>
        <w:rPr>
          <w:rFonts w:eastAsia="Giltus-Regular" w:cs="Times New Roman"/>
          <w:szCs w:val="24"/>
        </w:rPr>
      </w:pPr>
      <w:r>
        <w:rPr>
          <w:rFonts w:eastAsia="Giltus-Regular" w:cs="Times New Roman"/>
          <w:szCs w:val="24"/>
        </w:rPr>
        <w:t xml:space="preserve">PE, aşırı nörohumoral aktivasyon sonucunda hem RV duvar gerginliğinde artışa hem de dolaşım şokuna neden olabilir. Ventriküler trombüs varlığında inflamatuar hücreler miyokardite neden olmaktadır. PE kaynaklı miyokardit sonııcunda ortaya çıkan yüksek epinefrin düzeyleri mortaliteye katkıda bulunabilir (40). Yükselen biyomarkerlar, sağ ventrikül iskemisinin PE’nin </w:t>
      </w:r>
      <w:r w:rsidRPr="00E87192">
        <w:rPr>
          <w:rFonts w:eastAsia="Giltus-Regular" w:cs="Times New Roman"/>
          <w:szCs w:val="24"/>
        </w:rPr>
        <w:t>akut fazında fizyop</w:t>
      </w:r>
      <w:r>
        <w:rPr>
          <w:rFonts w:eastAsia="Giltus-Regular" w:cs="Times New Roman"/>
          <w:szCs w:val="24"/>
        </w:rPr>
        <w:t xml:space="preserve">atolojik olarak önemli olduğunu göstermektedir  (41,42,43). </w:t>
      </w:r>
    </w:p>
    <w:p w:rsidR="006C3512" w:rsidRDefault="006C3512" w:rsidP="006740B4">
      <w:pPr>
        <w:autoSpaceDE w:val="0"/>
        <w:autoSpaceDN w:val="0"/>
        <w:adjustRightInd w:val="0"/>
        <w:spacing w:after="0" w:line="360" w:lineRule="auto"/>
        <w:jc w:val="both"/>
        <w:rPr>
          <w:rFonts w:eastAsia="Giltus-Regular" w:cs="Times New Roman"/>
          <w:szCs w:val="24"/>
        </w:rPr>
      </w:pPr>
      <w:r>
        <w:rPr>
          <w:rFonts w:eastAsia="Giltus-Regular" w:cs="Times New Roman"/>
          <w:szCs w:val="24"/>
        </w:rPr>
        <w:t xml:space="preserve">PE’de solunum yetmezliği ağırlıklı olarak hemodinaminin bozulmasına bağlı olarak gelişmektedir (44). Düşük kardiak output, venöz kanda desaturasyona neden olmaktadır. </w:t>
      </w:r>
      <w:r w:rsidRPr="00254D62">
        <w:rPr>
          <w:rFonts w:eastAsia="Giltus-Regular" w:cs="Times New Roman"/>
          <w:szCs w:val="24"/>
        </w:rPr>
        <w:t>Ayrıca</w:t>
      </w:r>
      <w:r>
        <w:rPr>
          <w:rFonts w:eastAsia="Giltus-Regular" w:cs="Times New Roman"/>
          <w:szCs w:val="24"/>
        </w:rPr>
        <w:t xml:space="preserve"> tıkalı damarlarda azalan kan akımı ve tıkalı olmayan kapiller yataktaki artan kan akımı nedeniyle ventilasyon-perfüzyon bozukluğu gelişmektedir. Hastaların 1/3’ünde ekokardiografide patent foramen ovaleye bağlı sağdan sola şant tespit edilebilir. Bu sağ ve sol atrium arasındaki basınç gradientinin tersine dönmesine ve şiddetli hipoksiye neden olarak, parodoksal emboli ve inme riskini artırmaktadır (45).</w:t>
      </w:r>
    </w:p>
    <w:p w:rsidR="006C3512" w:rsidRDefault="006C3512" w:rsidP="006740B4">
      <w:pPr>
        <w:autoSpaceDE w:val="0"/>
        <w:autoSpaceDN w:val="0"/>
        <w:adjustRightInd w:val="0"/>
        <w:spacing w:after="0" w:line="360" w:lineRule="auto"/>
        <w:jc w:val="both"/>
        <w:rPr>
          <w:rFonts w:eastAsia="Giltus-Regular" w:cs="Times New Roman"/>
          <w:szCs w:val="24"/>
        </w:rPr>
      </w:pPr>
      <w:r w:rsidRPr="0059722D">
        <w:rPr>
          <w:rFonts w:eastAsia="Giltus-Regular" w:cs="Times New Roman"/>
          <w:szCs w:val="24"/>
        </w:rPr>
        <w:t>Son olarak, küçük distal emboli</w:t>
      </w:r>
      <w:r>
        <w:rPr>
          <w:rFonts w:eastAsia="Giltus-Regular" w:cs="Times New Roman"/>
          <w:szCs w:val="24"/>
        </w:rPr>
        <w:t>ler</w:t>
      </w:r>
      <w:r w:rsidRPr="0059722D">
        <w:rPr>
          <w:rFonts w:eastAsia="Giltus-Regular" w:cs="Times New Roman"/>
          <w:szCs w:val="24"/>
        </w:rPr>
        <w:t xml:space="preserve"> genellikle hafif olan hemoptizi, plevrit ve plevral efüzyon ile sonuçlanan alve</w:t>
      </w:r>
      <w:r>
        <w:rPr>
          <w:rFonts w:eastAsia="Giltus-Regular" w:cs="Times New Roman"/>
          <w:szCs w:val="24"/>
        </w:rPr>
        <w:t xml:space="preserve">oler kanama alanları yaratabilmektedir. </w:t>
      </w:r>
      <w:r w:rsidRPr="0059722D">
        <w:rPr>
          <w:rFonts w:eastAsia="Giltus-Regular" w:cs="Times New Roman"/>
          <w:szCs w:val="24"/>
        </w:rPr>
        <w:t>Bu klinik tablo 'pul</w:t>
      </w:r>
      <w:r>
        <w:rPr>
          <w:rFonts w:eastAsia="Giltus-Regular" w:cs="Times New Roman"/>
          <w:szCs w:val="24"/>
        </w:rPr>
        <w:t>moner enfarktüs' olarak bilinmektedir ve önceden bilinen kardiyopulmoner hastalığı olmayan hastalarda gaz değişimini hafif olarak etkilemektedir (1).</w:t>
      </w:r>
    </w:p>
    <w:p w:rsidR="006C3512" w:rsidRDefault="006C3512" w:rsidP="006C3512">
      <w:pPr>
        <w:autoSpaceDE w:val="0"/>
        <w:autoSpaceDN w:val="0"/>
        <w:adjustRightInd w:val="0"/>
        <w:spacing w:after="0" w:line="360" w:lineRule="auto"/>
        <w:jc w:val="both"/>
        <w:rPr>
          <w:rFonts w:eastAsia="Giltus-Regular" w:cs="Times New Roman"/>
          <w:szCs w:val="24"/>
        </w:rPr>
      </w:pPr>
    </w:p>
    <w:p w:rsidR="006C3512" w:rsidRPr="000F066B" w:rsidRDefault="006C3512" w:rsidP="00755B51">
      <w:pPr>
        <w:pStyle w:val="Balk2"/>
      </w:pPr>
      <w:bookmarkStart w:id="11" w:name="_Toc456704923"/>
      <w:r w:rsidRPr="0076174A">
        <w:rPr>
          <w:rFonts w:eastAsia="Giltus-Regular"/>
        </w:rPr>
        <w:t>2.5</w:t>
      </w:r>
      <w:r w:rsidRPr="0076174A">
        <w:t>Pulmoner Emboli Klinik Sınıflandırması</w:t>
      </w:r>
      <w:bookmarkEnd w:id="11"/>
      <w:r>
        <w:tab/>
      </w:r>
    </w:p>
    <w:p w:rsidR="006C3512" w:rsidRDefault="006C3512" w:rsidP="006C3512">
      <w:pPr>
        <w:tabs>
          <w:tab w:val="left" w:pos="6855"/>
        </w:tabs>
        <w:autoSpaceDE w:val="0"/>
        <w:autoSpaceDN w:val="0"/>
        <w:adjustRightInd w:val="0"/>
        <w:spacing w:after="0" w:line="360" w:lineRule="auto"/>
        <w:jc w:val="both"/>
        <w:rPr>
          <w:rFonts w:cs="Times New Roman"/>
          <w:szCs w:val="24"/>
        </w:rPr>
      </w:pPr>
      <w:r w:rsidRPr="00013BD7">
        <w:rPr>
          <w:rFonts w:cs="Times New Roman"/>
          <w:szCs w:val="24"/>
        </w:rPr>
        <w:t>Akut PE klinik sınıflandırması</w:t>
      </w:r>
      <w:r>
        <w:rPr>
          <w:rFonts w:cs="Times New Roman"/>
          <w:szCs w:val="24"/>
        </w:rPr>
        <w:t>,</w:t>
      </w:r>
      <w:r w:rsidRPr="00013BD7">
        <w:rPr>
          <w:rFonts w:cs="Times New Roman"/>
          <w:szCs w:val="24"/>
        </w:rPr>
        <w:t xml:space="preserve"> hastane içi ya da 30 günlük erken dönem mortalite riskini belirlemek</w:t>
      </w:r>
      <w:r>
        <w:rPr>
          <w:rFonts w:cs="Times New Roman"/>
          <w:szCs w:val="24"/>
        </w:rPr>
        <w:t xml:space="preserve">, </w:t>
      </w:r>
      <w:r w:rsidRPr="00013BD7">
        <w:rPr>
          <w:rFonts w:cs="Times New Roman"/>
          <w:szCs w:val="24"/>
        </w:rPr>
        <w:t>tanı ve tedavi stratejileri oluş</w:t>
      </w:r>
      <w:r>
        <w:rPr>
          <w:rFonts w:cs="Times New Roman"/>
          <w:szCs w:val="24"/>
        </w:rPr>
        <w:t>turmak</w:t>
      </w:r>
      <w:r w:rsidRPr="00013BD7">
        <w:rPr>
          <w:rFonts w:cs="Times New Roman"/>
          <w:szCs w:val="24"/>
        </w:rPr>
        <w:t xml:space="preserve"> için kullanılmaktadır. 2014ESC (European Society of Cardiology) kılavuzuna gö</w:t>
      </w:r>
      <w:r>
        <w:rPr>
          <w:rFonts w:cs="Times New Roman"/>
          <w:szCs w:val="24"/>
        </w:rPr>
        <w:t>re</w:t>
      </w:r>
      <w:r w:rsidRPr="00013BD7">
        <w:rPr>
          <w:rFonts w:cs="Times New Roman"/>
          <w:szCs w:val="24"/>
        </w:rPr>
        <w:t xml:space="preserve"> sınıflandırma yapılmaktadı</w:t>
      </w:r>
      <w:r>
        <w:rPr>
          <w:rFonts w:cs="Times New Roman"/>
          <w:szCs w:val="24"/>
        </w:rPr>
        <w:t xml:space="preserve">r ve yüksek riskli PE ve yüksek riskli olmayan PE olarak ikiye ayrılmaktadır. Pulmoner emboli şüphesi olan hastalarda hipotansiyon ve şok bulguları yoksa yüksek riskli olmayan PE, eğer hipovolemi, sepsis ve yeni gelişen aritminin olmadığı hipotansiyon (sistolik kan basıncı &lt;90 mmHg veya 15 dakika boyunca sistolik kan basıncı ≥40 mmHg düşüş) ve şok bulguları varsa </w:t>
      </w:r>
      <w:r w:rsidRPr="00B23848">
        <w:rPr>
          <w:rFonts w:cs="Times New Roman"/>
          <w:szCs w:val="24"/>
        </w:rPr>
        <w:t>yüksek riskli PE olarak sınıflandırılmaktadır</w:t>
      </w:r>
      <w:r>
        <w:rPr>
          <w:rFonts w:cs="Times New Roman"/>
          <w:szCs w:val="24"/>
        </w:rPr>
        <w:t xml:space="preserve"> (1)</w:t>
      </w:r>
      <w:r w:rsidRPr="00B23848">
        <w:rPr>
          <w:rFonts w:cs="Times New Roman"/>
          <w:szCs w:val="24"/>
        </w:rPr>
        <w:t>.</w:t>
      </w:r>
    </w:p>
    <w:p w:rsidR="006C3512" w:rsidRDefault="006C3512" w:rsidP="00755B51">
      <w:pPr>
        <w:pStyle w:val="Balk2"/>
      </w:pPr>
      <w:bookmarkStart w:id="12" w:name="_Toc456704924"/>
      <w:r w:rsidRPr="0076174A">
        <w:lastRenderedPageBreak/>
        <w:t>2.6 Pulmoner Emboli Klinik Belirti ve Bulguları</w:t>
      </w:r>
      <w:bookmarkEnd w:id="12"/>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Pulmoner embolide klinik belirti ve bulgular nonspesifiktir. Bu yüzden tanı koymak zor olabilir. Eğer klinik tabloda pulmoner emboli şüphesi varsa ileri tetkikler yapılmalıdır. Dispne, göğüs ağrısı, senkop veya presenkop ve hemoptizisi olan çoğu hasta da pulmoner emboli tanısı akla gelmelidir (46, 47, 48).</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Arteriyel hipotansiyon ve şok nadir görülen ancak önemli bir klinik prezantasyondur ve santral PE’nin ve/veya hemodinamik instabilitenin göstergesidir (49). Bazen tamamen asemptomatik olabilir ve başka hastalıklar araştırılırken tesadüfen veya postmortem otopside tanı konulabilir (1).</w:t>
      </w:r>
    </w:p>
    <w:p w:rsidR="006C3512" w:rsidRPr="009F4FA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Charles V. Pollack ve ark.’nın (2011) yaptığı çalışmada, hastaların %50’sinde istirahat sırasında dispne , % 39’unda plöretik göğüs ağrısı , %27’sinde eforla olan göğüs ağrısı ve %24’ünde DVT bulgusu ve diğer çalışmalarla uyumlu olarak %5’inde senkop bildirilmiştir (47).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Göğüs ağrısı PE’</w:t>
      </w:r>
      <w:r w:rsidR="004D2CA6">
        <w:rPr>
          <w:rFonts w:cs="Times New Roman"/>
          <w:szCs w:val="24"/>
        </w:rPr>
        <w:t>nin</w:t>
      </w:r>
      <w:r>
        <w:rPr>
          <w:rFonts w:cs="Times New Roman"/>
          <w:szCs w:val="24"/>
        </w:rPr>
        <w:t xml:space="preserve"> sık görülen semptomudur ve genellikle distal embolinin yol açtığı pulmoner enfarkta bağlı olarak pulmoner irritasyondan kaynaklanmaktadır (50). Santral PE’de sağ ventrikül iskemisine bağlı olarak, göğüs ağrısı tipik angina karakterinde olabilmektedir. Bu nedenle akut koroner sendrom ve aort diseksiyonu ile ayırıcı tanı yapılmalıdır. Santral PE’de akut ve şiddetli dispne görülürken, küçük periferal PE’de genellikle hafif ve geçici dispne olabilmektedir (1).</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VTE için predispozan faktörlerinin bilinmesi ve mevcut predispozan faktörlerin sayısı ile artan PE olasılığının belirlenmesinde önemlidir. Ancak PE tanısı alan %30 hastada hiçbir tetikleyici faktör bulunmamaktadır (51).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Kan gazı analizinde hipoksemi, akut PE’nin tipik bir bulgusu olarak kabul edilmektedir. Fakat hastaların %40’ında arteriyel oksijen saturasyonu (sO</w:t>
      </w:r>
      <w:r w:rsidRPr="004D2CA6">
        <w:rPr>
          <w:rFonts w:cs="Times New Roman"/>
          <w:szCs w:val="24"/>
          <w:vertAlign w:val="subscript"/>
        </w:rPr>
        <w:t>2</w:t>
      </w:r>
      <w:r>
        <w:rPr>
          <w:rFonts w:cs="Times New Roman"/>
          <w:szCs w:val="24"/>
        </w:rPr>
        <w:t>) ve %20’sinde alveolar-arteriyal oksijen gradienti normal olarak saptanmaktadır (52,53).</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Kan gazı analizinde hipokapni de sıklıkla gözlenmektedir. PE’de akciğer grafisi çoğunlukla anormal olmasına rağmen nonspesifik bulgular gözlenmektedir ve göğüs ağrısı ve dispnenin diğer nedenlerini dışlamak için kullanılmaktadır (54).</w:t>
      </w:r>
    </w:p>
    <w:p w:rsidR="006C3512" w:rsidRPr="007D0C85" w:rsidRDefault="004D2CA6" w:rsidP="006C3512">
      <w:pPr>
        <w:tabs>
          <w:tab w:val="left" w:pos="6855"/>
        </w:tabs>
        <w:autoSpaceDE w:val="0"/>
        <w:autoSpaceDN w:val="0"/>
        <w:adjustRightInd w:val="0"/>
        <w:spacing w:after="0" w:line="360" w:lineRule="auto"/>
        <w:jc w:val="both"/>
        <w:rPr>
          <w:rFonts w:cs="Times New Roman"/>
          <w:szCs w:val="24"/>
        </w:rPr>
      </w:pPr>
      <w:r>
        <w:rPr>
          <w:rFonts w:cs="Times New Roman"/>
          <w:szCs w:val="24"/>
        </w:rPr>
        <w:t>EKG’de V1-V4’</w:t>
      </w:r>
      <w:r w:rsidR="006C3512">
        <w:rPr>
          <w:rFonts w:cs="Times New Roman"/>
          <w:szCs w:val="24"/>
        </w:rPr>
        <w:t xml:space="preserve">de </w:t>
      </w:r>
      <w:r w:rsidR="006C3512" w:rsidRPr="007D0C85">
        <w:rPr>
          <w:rFonts w:cs="Times New Roman"/>
          <w:szCs w:val="24"/>
        </w:rPr>
        <w:t>T dalga inversiyonu, V1’de QR paterni, S1Q3T3 paterni, inkomplet veya komplet sağ dal bloğu başlıca</w:t>
      </w:r>
      <w:r w:rsidR="006C3512">
        <w:rPr>
          <w:rFonts w:cs="Times New Roman"/>
          <w:szCs w:val="24"/>
        </w:rPr>
        <w:t xml:space="preserve"> elektrokardiografi (</w:t>
      </w:r>
      <w:r>
        <w:rPr>
          <w:rFonts w:cs="Times New Roman"/>
          <w:szCs w:val="24"/>
        </w:rPr>
        <w:t>EKG</w:t>
      </w:r>
      <w:r w:rsidR="006C3512">
        <w:rPr>
          <w:rFonts w:cs="Times New Roman"/>
          <w:szCs w:val="24"/>
        </w:rPr>
        <w:t xml:space="preserve">) </w:t>
      </w:r>
      <w:r w:rsidR="006C3512" w:rsidRPr="007D0C85">
        <w:rPr>
          <w:rFonts w:cs="Times New Roman"/>
          <w:szCs w:val="24"/>
        </w:rPr>
        <w:t>bulgularıdır ve</w:t>
      </w:r>
      <w:r w:rsidR="006C3512">
        <w:rPr>
          <w:rFonts w:cs="Times New Roman"/>
          <w:szCs w:val="24"/>
        </w:rPr>
        <w:t xml:space="preserve"> bu bulgular RV geriliminin göstergesidir. Genellikle </w:t>
      </w:r>
      <w:r w:rsidR="006C3512" w:rsidRPr="007D0C85">
        <w:rPr>
          <w:rFonts w:cs="Times New Roman"/>
          <w:szCs w:val="24"/>
        </w:rPr>
        <w:t>ciddi PE vakalarında görül</w:t>
      </w:r>
      <w:r w:rsidR="006C3512">
        <w:rPr>
          <w:rFonts w:cs="Times New Roman"/>
          <w:szCs w:val="24"/>
        </w:rPr>
        <w:t xml:space="preserve">mektedir, ancak hastaların % 40’ında sinüs taşikardisi tek bulgu olabilmektedir. Atriyal aritmi, genellikle atriyal fibrilasyon akut PE ile ilişkili olabilmektedir (55). </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Pr="000716AD" w:rsidRDefault="006C3512" w:rsidP="00755B51">
      <w:pPr>
        <w:pStyle w:val="Balk2"/>
      </w:pPr>
      <w:bookmarkStart w:id="13" w:name="_Toc456704925"/>
      <w:r w:rsidRPr="0076174A">
        <w:t>2.7 Pulmoner Emboli Klinik Olasılık Değerlendirilmesi</w:t>
      </w:r>
      <w:bookmarkEnd w:id="13"/>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Pulmoner embolide birbirinden farklı semptom ve bulgular olmasından dolayı birçok klinik karar ve tahmin yöntemleri kullanılmaktadır (1). Prospektif araştırma (PI</w:t>
      </w:r>
      <w:r w:rsidR="004D2CA6">
        <w:rPr>
          <w:rFonts w:cs="Times New Roman"/>
          <w:szCs w:val="24"/>
        </w:rPr>
        <w:t>OPED- Prospektif Investigation o</w:t>
      </w:r>
      <w:r>
        <w:rPr>
          <w:rFonts w:cs="Times New Roman"/>
          <w:szCs w:val="24"/>
        </w:rPr>
        <w:t xml:space="preserve">n Pulmonary Embolism Diagnosis) ile klinik karar verme kuralları doğrulanmıştır (56). PE şüphesi olan vakalarda sıklıkla Wells ve arkadaşları tarafından önerilen klinik tahmin yöntemi kullanılmaktadır </w:t>
      </w:r>
      <w:r w:rsidRPr="00673E62">
        <w:rPr>
          <w:rFonts w:cs="Times New Roman"/>
          <w:szCs w:val="24"/>
        </w:rPr>
        <w:t>(</w:t>
      </w:r>
      <w:r>
        <w:rPr>
          <w:rFonts w:cs="Times New Roman"/>
          <w:szCs w:val="24"/>
        </w:rPr>
        <w:t>Tablo</w:t>
      </w:r>
      <w:r w:rsidR="004D2CA6">
        <w:rPr>
          <w:rFonts w:cs="Times New Roman"/>
          <w:szCs w:val="24"/>
        </w:rPr>
        <w:t>-</w:t>
      </w:r>
      <w:r>
        <w:rPr>
          <w:rFonts w:cs="Times New Roman"/>
          <w:szCs w:val="24"/>
        </w:rPr>
        <w:t>1</w:t>
      </w:r>
      <w:r w:rsidRPr="00673E62">
        <w:rPr>
          <w:rFonts w:cs="Times New Roman"/>
          <w:szCs w:val="24"/>
        </w:rPr>
        <w:t xml:space="preserve">). </w:t>
      </w:r>
      <w:r>
        <w:rPr>
          <w:rFonts w:cs="Times New Roman"/>
          <w:szCs w:val="24"/>
        </w:rPr>
        <w:t>PE şüphesi olan hastaların semptom, bulgu ve risk faktörlerine göre skorlaması yapılarak klinik olarak düşük, orta ve yüksek olasılıklı olarak sınıflamaları</w:t>
      </w:r>
      <w:r w:rsidR="004D2CA6">
        <w:rPr>
          <w:rFonts w:cs="Times New Roman"/>
          <w:szCs w:val="24"/>
        </w:rPr>
        <w:t>nı sağlamaktadır. Bu yöntemde; d</w:t>
      </w:r>
      <w:r>
        <w:rPr>
          <w:rFonts w:cs="Times New Roman"/>
          <w:szCs w:val="24"/>
        </w:rPr>
        <w:t xml:space="preserve">üşük skor aralığı 0-1, orta skor aralığı 2-6 ve yüksek skor aralığı  ≥7 olarak belirlenmiştir. Bu skor aralıklarının belirlenmesinde kullanılan çeşitli parametreler bulunmaktadır. DVT’nin klinik bulgularının varlığında veya PE dışında alternatif tanı bulunmaması durumunda 3 puan; geçirilmiş VTE öyküsü varsa, kalp hızı ≥100 veya 4 hafta içinde immobilizasyon veya cerrahi mevcut ise 1,5 puan; hemoptizi veya aktif kanser varlığında 1 puan verilerek değerlendirme yapılmaktadır (9).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Ayrıca bu yöntemde,  0-4 aralığında PE ihtimalinin düşük olabileceği, ≥5 ise PE ihtimalinin yüksek oranda olabileceği belirlenmektedir. Basitlestirilmiş versiyonunda klinik olasılık değerlendirmesi olası ve olası olmayan olmak üzere iki seviyede skorlanmaktadır. Ancak uygulamada Wells yönteminin ‘PE’den daha olası tanı olmama’ kriterinin subjektif bir kriter olduğu için gözlemciler arasında tekrarlanabilirliğinin az olması gerekçesiyle bu yöntem revize Cenevre yöntemi ile daha basit hale getirilmiştir (57,58,59).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Revize </w:t>
      </w:r>
      <w:r w:rsidRPr="00B34489">
        <w:rPr>
          <w:rFonts w:cs="Times New Roman"/>
          <w:szCs w:val="24"/>
        </w:rPr>
        <w:t xml:space="preserve">Cenevre </w:t>
      </w:r>
      <w:r w:rsidRPr="00714C0C">
        <w:rPr>
          <w:rFonts w:cs="Times New Roman"/>
          <w:szCs w:val="24"/>
        </w:rPr>
        <w:t>yönteminde</w:t>
      </w:r>
      <w:r>
        <w:rPr>
          <w:rFonts w:cs="Times New Roman"/>
          <w:szCs w:val="24"/>
        </w:rPr>
        <w:t>; 0-3 düşük olasılık, 4-10 orta olasılıklı, 11 ve üzeri yüksek olasılıkl</w:t>
      </w:r>
      <w:r w:rsidR="004D2CA6">
        <w:rPr>
          <w:rFonts w:cs="Times New Roman"/>
          <w:szCs w:val="24"/>
        </w:rPr>
        <w:t xml:space="preserve">ı olarak değerlendirilmektedir </w:t>
      </w:r>
      <w:r>
        <w:rPr>
          <w:rFonts w:cs="Times New Roman"/>
          <w:szCs w:val="24"/>
        </w:rPr>
        <w:t>(</w:t>
      </w:r>
      <w:r w:rsidR="004D2CA6">
        <w:rPr>
          <w:rFonts w:cs="Times New Roman"/>
          <w:szCs w:val="24"/>
        </w:rPr>
        <w:t>Tablo-</w:t>
      </w:r>
      <w:r>
        <w:rPr>
          <w:rFonts w:cs="Times New Roman"/>
          <w:szCs w:val="24"/>
        </w:rPr>
        <w:t>2)</w:t>
      </w:r>
      <w:r w:rsidR="004D2CA6">
        <w:rPr>
          <w:rFonts w:cs="Times New Roman"/>
          <w:szCs w:val="24"/>
        </w:rPr>
        <w:t xml:space="preserve">. </w:t>
      </w:r>
      <w:r>
        <w:rPr>
          <w:rFonts w:cs="Times New Roman"/>
          <w:szCs w:val="24"/>
        </w:rPr>
        <w:t xml:space="preserve">Puanlama sekiz parametreden oluşmaktadır (60).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Her iki yöntemde yeterince doğrulanmıştır. Hangi yöntem kullanılırsa kullanılsın düşük olasılıklı gruptaki hastaların %10’unda, orta olasılıklı gruptaki hastaların %30’unda ve yüksek olasılıklı gruptaki hastaların %65’inde PE tanısı doğrulanmıştır. Ancak her iki yönteminde basitleştirilmiş versiyonlarında, PE olasılığı olmayan kategorideki hastaların %12’sinde PE tespit edilmiştir (61).</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Pr="00714C0C" w:rsidRDefault="006C3512" w:rsidP="006C3512">
      <w:pPr>
        <w:tabs>
          <w:tab w:val="left" w:pos="6855"/>
        </w:tabs>
        <w:autoSpaceDE w:val="0"/>
        <w:autoSpaceDN w:val="0"/>
        <w:adjustRightInd w:val="0"/>
        <w:spacing w:after="0" w:line="360" w:lineRule="auto"/>
        <w:jc w:val="both"/>
        <w:rPr>
          <w:rFonts w:cs="Times New Roman"/>
          <w:color w:val="000000" w:themeColor="text1"/>
          <w:szCs w:val="24"/>
        </w:rPr>
      </w:pPr>
      <w:r w:rsidRPr="00673E62">
        <w:rPr>
          <w:rFonts w:cs="Times New Roman"/>
          <w:b/>
          <w:szCs w:val="24"/>
        </w:rPr>
        <w:lastRenderedPageBreak/>
        <w:t>Tablo</w:t>
      </w:r>
      <w:r>
        <w:rPr>
          <w:rFonts w:cs="Times New Roman"/>
          <w:b/>
          <w:szCs w:val="24"/>
        </w:rPr>
        <w:t xml:space="preserve">.1 </w:t>
      </w:r>
      <w:r w:rsidR="004D2CA6" w:rsidRPr="00714C0C">
        <w:rPr>
          <w:rFonts w:cs="Times New Roman"/>
          <w:szCs w:val="24"/>
        </w:rPr>
        <w:t>Wells Skorlama Yöntemi</w:t>
      </w:r>
    </w:p>
    <w:tbl>
      <w:tblPr>
        <w:tblStyle w:val="TabloKlavuzu"/>
        <w:tblW w:w="0" w:type="auto"/>
        <w:tblInd w:w="108" w:type="dxa"/>
        <w:tblLook w:val="04A0"/>
      </w:tblPr>
      <w:tblGrid>
        <w:gridCol w:w="2005"/>
        <w:gridCol w:w="1964"/>
        <w:gridCol w:w="1418"/>
        <w:gridCol w:w="2126"/>
      </w:tblGrid>
      <w:tr w:rsidR="006C3512" w:rsidRPr="00673E62" w:rsidTr="006C3512">
        <w:trPr>
          <w:trHeight w:val="562"/>
        </w:trPr>
        <w:tc>
          <w:tcPr>
            <w:tcW w:w="3969" w:type="dxa"/>
            <w:gridSpan w:val="2"/>
            <w:shd w:val="clear" w:color="auto" w:fill="D9D9D9" w:themeFill="background1" w:themeFillShade="D9"/>
          </w:tcPr>
          <w:p w:rsidR="006C3512" w:rsidRPr="002609DD" w:rsidRDefault="006C3512" w:rsidP="006C3512">
            <w:pPr>
              <w:tabs>
                <w:tab w:val="left" w:pos="6855"/>
              </w:tabs>
              <w:autoSpaceDE w:val="0"/>
              <w:autoSpaceDN w:val="0"/>
              <w:adjustRightInd w:val="0"/>
              <w:spacing w:line="360" w:lineRule="auto"/>
              <w:jc w:val="center"/>
              <w:rPr>
                <w:rFonts w:ascii="Times New Roman" w:hAnsi="Times New Roman" w:cs="Times New Roman"/>
                <w:b/>
                <w:sz w:val="20"/>
                <w:szCs w:val="20"/>
              </w:rPr>
            </w:pP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2609DD">
              <w:rPr>
                <w:rFonts w:ascii="Times New Roman" w:hAnsi="Times New Roman" w:cs="Times New Roman"/>
                <w:b/>
                <w:sz w:val="20"/>
                <w:szCs w:val="20"/>
              </w:rPr>
              <w:t>Wells skoru</w:t>
            </w:r>
          </w:p>
        </w:tc>
        <w:tc>
          <w:tcPr>
            <w:tcW w:w="1418"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Orginal versiyon</w:t>
            </w:r>
          </w:p>
        </w:tc>
        <w:tc>
          <w:tcPr>
            <w:tcW w:w="2126"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Basitleştirilmiş versiyon</w:t>
            </w:r>
          </w:p>
        </w:tc>
      </w:tr>
      <w:tr w:rsidR="006C3512" w:rsidRPr="00673E62" w:rsidTr="006C3512">
        <w:tc>
          <w:tcPr>
            <w:tcW w:w="3969" w:type="dxa"/>
            <w:gridSpan w:val="2"/>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Geçirilmiş PE veya DVT</w:t>
            </w:r>
          </w:p>
        </w:tc>
        <w:tc>
          <w:tcPr>
            <w:tcW w:w="1418"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1,5</w:t>
            </w:r>
          </w:p>
        </w:tc>
        <w:tc>
          <w:tcPr>
            <w:tcW w:w="2126"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RPr="00673E62" w:rsidTr="006C3512">
        <w:tc>
          <w:tcPr>
            <w:tcW w:w="3969" w:type="dxa"/>
            <w:gridSpan w:val="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Kalp hızı  ≥100/dk</w:t>
            </w:r>
          </w:p>
        </w:tc>
        <w:tc>
          <w:tcPr>
            <w:tcW w:w="1418" w:type="dxa"/>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1,5</w:t>
            </w:r>
          </w:p>
        </w:tc>
        <w:tc>
          <w:tcPr>
            <w:tcW w:w="2126" w:type="dxa"/>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RPr="00673E62" w:rsidTr="006C3512">
        <w:trPr>
          <w:trHeight w:val="557"/>
        </w:trPr>
        <w:tc>
          <w:tcPr>
            <w:tcW w:w="3969" w:type="dxa"/>
            <w:gridSpan w:val="2"/>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Son 4 hafta içerisinde geçirilmiş cerrahi veya immobilizasyon</w:t>
            </w:r>
          </w:p>
        </w:tc>
        <w:tc>
          <w:tcPr>
            <w:tcW w:w="1418"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1,5</w:t>
            </w:r>
          </w:p>
        </w:tc>
        <w:tc>
          <w:tcPr>
            <w:tcW w:w="2126"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RPr="00673E62" w:rsidTr="006C3512">
        <w:tc>
          <w:tcPr>
            <w:tcW w:w="3969" w:type="dxa"/>
            <w:gridSpan w:val="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 xml:space="preserve">Hemoptizi </w:t>
            </w:r>
          </w:p>
        </w:tc>
        <w:tc>
          <w:tcPr>
            <w:tcW w:w="1418" w:type="dxa"/>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c>
          <w:tcPr>
            <w:tcW w:w="2126" w:type="dxa"/>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RPr="00673E62" w:rsidTr="006C3512">
        <w:tc>
          <w:tcPr>
            <w:tcW w:w="3969" w:type="dxa"/>
            <w:gridSpan w:val="2"/>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 xml:space="preserve">Aktif kanser </w:t>
            </w:r>
          </w:p>
        </w:tc>
        <w:tc>
          <w:tcPr>
            <w:tcW w:w="1418"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c>
          <w:tcPr>
            <w:tcW w:w="2126"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RPr="00673E62" w:rsidTr="006C3512">
        <w:tc>
          <w:tcPr>
            <w:tcW w:w="3969" w:type="dxa"/>
            <w:gridSpan w:val="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 xml:space="preserve">DVT’nin klinik bulguları  </w:t>
            </w:r>
          </w:p>
        </w:tc>
        <w:tc>
          <w:tcPr>
            <w:tcW w:w="1418" w:type="dxa"/>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3</w:t>
            </w:r>
          </w:p>
        </w:tc>
        <w:tc>
          <w:tcPr>
            <w:tcW w:w="2126" w:type="dxa"/>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RPr="00673E62" w:rsidTr="006C3512">
        <w:trPr>
          <w:trHeight w:val="476"/>
        </w:trPr>
        <w:tc>
          <w:tcPr>
            <w:tcW w:w="3969" w:type="dxa"/>
            <w:gridSpan w:val="2"/>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PE’den başka olası alternatif başka tanı yoksa</w:t>
            </w:r>
          </w:p>
        </w:tc>
        <w:tc>
          <w:tcPr>
            <w:tcW w:w="1418"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3</w:t>
            </w:r>
          </w:p>
        </w:tc>
        <w:tc>
          <w:tcPr>
            <w:tcW w:w="2126"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RPr="00673E62" w:rsidTr="006C3512">
        <w:trPr>
          <w:trHeight w:val="277"/>
        </w:trPr>
        <w:tc>
          <w:tcPr>
            <w:tcW w:w="3969" w:type="dxa"/>
            <w:gridSpan w:val="2"/>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Klinik olasılık değerlendirmesi</w:t>
            </w:r>
          </w:p>
        </w:tc>
        <w:tc>
          <w:tcPr>
            <w:tcW w:w="1418" w:type="dxa"/>
            <w:vMerge w:val="restart"/>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0-1</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2-6</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≥7</w:t>
            </w:r>
          </w:p>
        </w:tc>
        <w:tc>
          <w:tcPr>
            <w:tcW w:w="2126" w:type="dxa"/>
            <w:vMerge w:val="restart"/>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p>
        </w:tc>
      </w:tr>
      <w:tr w:rsidR="006C3512" w:rsidRPr="00673E62" w:rsidTr="006C3512">
        <w:trPr>
          <w:trHeight w:val="776"/>
        </w:trPr>
        <w:tc>
          <w:tcPr>
            <w:tcW w:w="2005"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3 seviyeli skor </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p>
        </w:tc>
        <w:tc>
          <w:tcPr>
            <w:tcW w:w="1964"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Düşük </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Orta </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Yüksek </w:t>
            </w:r>
          </w:p>
        </w:tc>
        <w:tc>
          <w:tcPr>
            <w:tcW w:w="1418" w:type="dxa"/>
            <w:vMerge/>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p>
        </w:tc>
        <w:tc>
          <w:tcPr>
            <w:tcW w:w="2126" w:type="dxa"/>
            <w:vMerge/>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p>
        </w:tc>
      </w:tr>
      <w:tr w:rsidR="006C3512" w:rsidRPr="00673E62" w:rsidTr="006C3512">
        <w:trPr>
          <w:trHeight w:val="820"/>
        </w:trPr>
        <w:tc>
          <w:tcPr>
            <w:tcW w:w="2005"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2 seviyeli skor</w:t>
            </w:r>
          </w:p>
        </w:tc>
        <w:tc>
          <w:tcPr>
            <w:tcW w:w="1964"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PE olası değil </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PE olası </w:t>
            </w:r>
          </w:p>
        </w:tc>
        <w:tc>
          <w:tcPr>
            <w:tcW w:w="1418"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0-4</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≥5</w:t>
            </w:r>
          </w:p>
        </w:tc>
        <w:tc>
          <w:tcPr>
            <w:tcW w:w="2126"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0-1</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≥2</w:t>
            </w:r>
          </w:p>
        </w:tc>
      </w:tr>
    </w:tbl>
    <w:p w:rsidR="006C3512" w:rsidRPr="00167D75" w:rsidRDefault="006C3512" w:rsidP="006C3512">
      <w:pPr>
        <w:tabs>
          <w:tab w:val="left" w:pos="6855"/>
        </w:tabs>
        <w:autoSpaceDE w:val="0"/>
        <w:autoSpaceDN w:val="0"/>
        <w:adjustRightInd w:val="0"/>
        <w:spacing w:after="0" w:line="360" w:lineRule="auto"/>
        <w:rPr>
          <w:rFonts w:cs="Times New Roman"/>
          <w:sz w:val="20"/>
          <w:szCs w:val="20"/>
        </w:rPr>
      </w:pPr>
      <w:r w:rsidRPr="00167D75">
        <w:rPr>
          <w:rFonts w:cs="Times New Roman"/>
          <w:b/>
          <w:sz w:val="20"/>
          <w:szCs w:val="20"/>
        </w:rPr>
        <w:t>Kaynak:</w:t>
      </w:r>
      <w:r w:rsidRPr="00167D75">
        <w:rPr>
          <w:rFonts w:cs="Times New Roman"/>
          <w:sz w:val="20"/>
          <w:szCs w:val="20"/>
        </w:rPr>
        <w:t>ESC Guidelines,</w:t>
      </w:r>
      <w:r w:rsidRPr="00167D75">
        <w:rPr>
          <w:rFonts w:cs="Times New Roman"/>
          <w:bCs/>
          <w:sz w:val="20"/>
          <w:szCs w:val="20"/>
        </w:rPr>
        <w:t>European Heart Journal Advance Access published August 29, 2014</w:t>
      </w:r>
    </w:p>
    <w:p w:rsidR="006C3512" w:rsidRDefault="006C3512" w:rsidP="006C3512">
      <w:pPr>
        <w:tabs>
          <w:tab w:val="left" w:pos="6855"/>
        </w:tabs>
        <w:autoSpaceDE w:val="0"/>
        <w:autoSpaceDN w:val="0"/>
        <w:adjustRightInd w:val="0"/>
        <w:spacing w:after="0" w:line="360" w:lineRule="auto"/>
        <w:jc w:val="both"/>
        <w:rPr>
          <w:rFonts w:cs="Times New Roman"/>
          <w:b/>
          <w:szCs w:val="24"/>
        </w:rPr>
      </w:pPr>
    </w:p>
    <w:p w:rsidR="006C3512" w:rsidRDefault="006C3512" w:rsidP="006C3512">
      <w:pPr>
        <w:tabs>
          <w:tab w:val="left" w:pos="6855"/>
        </w:tabs>
        <w:autoSpaceDE w:val="0"/>
        <w:autoSpaceDN w:val="0"/>
        <w:adjustRightInd w:val="0"/>
        <w:spacing w:after="0" w:line="360" w:lineRule="auto"/>
        <w:jc w:val="both"/>
        <w:rPr>
          <w:rFonts w:cs="Times New Roman"/>
          <w:b/>
          <w:szCs w:val="24"/>
        </w:rPr>
      </w:pPr>
    </w:p>
    <w:p w:rsidR="006C3512" w:rsidRDefault="006C3512" w:rsidP="006C3512">
      <w:pPr>
        <w:tabs>
          <w:tab w:val="left" w:pos="6855"/>
        </w:tabs>
        <w:autoSpaceDE w:val="0"/>
        <w:autoSpaceDN w:val="0"/>
        <w:adjustRightInd w:val="0"/>
        <w:spacing w:after="0" w:line="360" w:lineRule="auto"/>
        <w:jc w:val="both"/>
        <w:rPr>
          <w:rFonts w:cs="Times New Roman"/>
          <w:b/>
          <w:szCs w:val="24"/>
        </w:rPr>
      </w:pPr>
      <w:r w:rsidRPr="00EF1A41">
        <w:rPr>
          <w:rFonts w:cs="Times New Roman"/>
          <w:b/>
          <w:szCs w:val="24"/>
        </w:rPr>
        <w:t>Tablo 2</w:t>
      </w:r>
      <w:r>
        <w:rPr>
          <w:rFonts w:cs="Times New Roman"/>
          <w:b/>
          <w:szCs w:val="24"/>
        </w:rPr>
        <w:t xml:space="preserve">. </w:t>
      </w:r>
      <w:r w:rsidRPr="0088724C">
        <w:rPr>
          <w:rFonts w:cs="Times New Roman"/>
          <w:szCs w:val="24"/>
        </w:rPr>
        <w:t>Revize Geneva Skoru</w:t>
      </w:r>
    </w:p>
    <w:tbl>
      <w:tblPr>
        <w:tblStyle w:val="TabloKlavuzu"/>
        <w:tblW w:w="0" w:type="auto"/>
        <w:tblInd w:w="108" w:type="dxa"/>
        <w:tblLook w:val="04A0"/>
      </w:tblPr>
      <w:tblGrid>
        <w:gridCol w:w="1933"/>
        <w:gridCol w:w="1753"/>
        <w:gridCol w:w="1984"/>
        <w:gridCol w:w="1843"/>
      </w:tblGrid>
      <w:tr w:rsidR="006C3512" w:rsidTr="006C3512">
        <w:trPr>
          <w:trHeight w:val="619"/>
        </w:trPr>
        <w:tc>
          <w:tcPr>
            <w:tcW w:w="3686" w:type="dxa"/>
            <w:gridSpan w:val="2"/>
            <w:shd w:val="clear" w:color="auto" w:fill="BFBFBF" w:themeFill="background1" w:themeFillShade="BF"/>
          </w:tcPr>
          <w:p w:rsidR="006C3512" w:rsidRPr="002609DD" w:rsidRDefault="006C3512" w:rsidP="006C3512">
            <w:pPr>
              <w:tabs>
                <w:tab w:val="left" w:pos="6855"/>
              </w:tabs>
              <w:autoSpaceDE w:val="0"/>
              <w:autoSpaceDN w:val="0"/>
              <w:adjustRightInd w:val="0"/>
              <w:spacing w:line="360" w:lineRule="auto"/>
              <w:jc w:val="center"/>
              <w:rPr>
                <w:rFonts w:ascii="Times New Roman" w:hAnsi="Times New Roman" w:cs="Times New Roman"/>
                <w:b/>
                <w:sz w:val="20"/>
                <w:szCs w:val="20"/>
              </w:rPr>
            </w:pP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2609DD">
              <w:rPr>
                <w:rFonts w:ascii="Times New Roman" w:hAnsi="Times New Roman" w:cs="Times New Roman"/>
                <w:b/>
                <w:sz w:val="20"/>
                <w:szCs w:val="20"/>
              </w:rPr>
              <w:t>Geneva skoru</w:t>
            </w:r>
          </w:p>
        </w:tc>
        <w:tc>
          <w:tcPr>
            <w:tcW w:w="1984" w:type="dxa"/>
            <w:shd w:val="clear" w:color="auto" w:fill="BFBFBF" w:themeFill="background1" w:themeFillShade="BF"/>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Orginal </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versiyon</w:t>
            </w:r>
          </w:p>
        </w:tc>
        <w:tc>
          <w:tcPr>
            <w:tcW w:w="1843" w:type="dxa"/>
            <w:shd w:val="clear" w:color="auto" w:fill="BFBFBF" w:themeFill="background1" w:themeFillShade="BF"/>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Basitleştirilmiş versiyon</w:t>
            </w:r>
          </w:p>
        </w:tc>
      </w:tr>
      <w:tr w:rsidR="006C3512" w:rsidTr="006C3512">
        <w:tc>
          <w:tcPr>
            <w:tcW w:w="3686" w:type="dxa"/>
            <w:gridSpan w:val="2"/>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Geçirilmiş PE veya DVT</w:t>
            </w:r>
          </w:p>
        </w:tc>
        <w:tc>
          <w:tcPr>
            <w:tcW w:w="1984"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3</w:t>
            </w:r>
          </w:p>
        </w:tc>
        <w:tc>
          <w:tcPr>
            <w:tcW w:w="1843"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Tr="006C3512">
        <w:tc>
          <w:tcPr>
            <w:tcW w:w="3686" w:type="dxa"/>
            <w:gridSpan w:val="2"/>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rPr>
                <w:rFonts w:ascii="Times New Roman" w:hAnsi="Times New Roman" w:cs="Times New Roman"/>
                <w:sz w:val="16"/>
                <w:szCs w:val="16"/>
              </w:rPr>
            </w:pPr>
            <w:r w:rsidRPr="006A4058">
              <w:rPr>
                <w:rFonts w:ascii="Times New Roman" w:hAnsi="Times New Roman" w:cs="Times New Roman"/>
                <w:sz w:val="16"/>
                <w:szCs w:val="16"/>
              </w:rPr>
              <w:t xml:space="preserve">           Kalp hızı     75-94/ dk </w:t>
            </w:r>
          </w:p>
          <w:p w:rsidR="006C3512" w:rsidRPr="006A4058" w:rsidRDefault="006C3512" w:rsidP="006C3512">
            <w:pPr>
              <w:tabs>
                <w:tab w:val="left" w:pos="6855"/>
              </w:tabs>
              <w:autoSpaceDE w:val="0"/>
              <w:autoSpaceDN w:val="0"/>
              <w:adjustRightInd w:val="0"/>
              <w:spacing w:line="360" w:lineRule="auto"/>
              <w:rPr>
                <w:rFonts w:ascii="Times New Roman" w:hAnsi="Times New Roman" w:cs="Times New Roman"/>
                <w:sz w:val="16"/>
                <w:szCs w:val="16"/>
              </w:rPr>
            </w:pPr>
            <w:r w:rsidRPr="006A4058">
              <w:rPr>
                <w:rFonts w:ascii="Times New Roman" w:hAnsi="Times New Roman" w:cs="Times New Roman"/>
                <w:sz w:val="16"/>
                <w:szCs w:val="16"/>
              </w:rPr>
              <w:t xml:space="preserve">                               ≥ 95/dk</w:t>
            </w:r>
          </w:p>
        </w:tc>
        <w:tc>
          <w:tcPr>
            <w:tcW w:w="1984"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3</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5</w:t>
            </w:r>
          </w:p>
        </w:tc>
        <w:tc>
          <w:tcPr>
            <w:tcW w:w="1843"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2</w:t>
            </w:r>
          </w:p>
        </w:tc>
      </w:tr>
      <w:tr w:rsidR="006C3512" w:rsidTr="006C3512">
        <w:tc>
          <w:tcPr>
            <w:tcW w:w="3686" w:type="dxa"/>
            <w:gridSpan w:val="2"/>
            <w:shd w:val="clear" w:color="auto" w:fill="D9D9D9" w:themeFill="background1" w:themeFillShade="D9"/>
          </w:tcPr>
          <w:p w:rsidR="006C3512" w:rsidRPr="006A4058" w:rsidRDefault="006C3512" w:rsidP="006C3512">
            <w:pPr>
              <w:pStyle w:val="Default"/>
              <w:jc w:val="center"/>
              <w:rPr>
                <w:sz w:val="16"/>
                <w:szCs w:val="16"/>
              </w:rPr>
            </w:pPr>
            <w:r w:rsidRPr="006A4058">
              <w:rPr>
                <w:bCs/>
                <w:sz w:val="16"/>
                <w:szCs w:val="16"/>
              </w:rPr>
              <w:t xml:space="preserve">Son 1 ayda geçirilmiş cerrahi veya fraktür </w:t>
            </w:r>
          </w:p>
        </w:tc>
        <w:tc>
          <w:tcPr>
            <w:tcW w:w="1984"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2</w:t>
            </w:r>
          </w:p>
        </w:tc>
        <w:tc>
          <w:tcPr>
            <w:tcW w:w="1843"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Tr="006C3512">
        <w:tc>
          <w:tcPr>
            <w:tcW w:w="3686" w:type="dxa"/>
            <w:gridSpan w:val="2"/>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 xml:space="preserve">Hemoptizi </w:t>
            </w:r>
          </w:p>
        </w:tc>
        <w:tc>
          <w:tcPr>
            <w:tcW w:w="1984"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2</w:t>
            </w:r>
          </w:p>
        </w:tc>
        <w:tc>
          <w:tcPr>
            <w:tcW w:w="1843"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Tr="006C3512">
        <w:tc>
          <w:tcPr>
            <w:tcW w:w="3686" w:type="dxa"/>
            <w:gridSpan w:val="2"/>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Aktif kanser</w:t>
            </w:r>
          </w:p>
        </w:tc>
        <w:tc>
          <w:tcPr>
            <w:tcW w:w="1984"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2</w:t>
            </w:r>
          </w:p>
        </w:tc>
        <w:tc>
          <w:tcPr>
            <w:tcW w:w="1843"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Tr="006C3512">
        <w:tc>
          <w:tcPr>
            <w:tcW w:w="3686" w:type="dxa"/>
            <w:gridSpan w:val="2"/>
            <w:shd w:val="clear" w:color="auto" w:fill="F2F2F2" w:themeFill="background1" w:themeFillShade="F2"/>
          </w:tcPr>
          <w:p w:rsidR="006C3512" w:rsidRPr="006A4058" w:rsidRDefault="006C3512" w:rsidP="006C3512">
            <w:pPr>
              <w:pStyle w:val="Default"/>
              <w:jc w:val="center"/>
              <w:rPr>
                <w:sz w:val="16"/>
                <w:szCs w:val="16"/>
              </w:rPr>
            </w:pPr>
            <w:r w:rsidRPr="006A4058">
              <w:rPr>
                <w:bCs/>
                <w:sz w:val="16"/>
                <w:szCs w:val="16"/>
              </w:rPr>
              <w:t xml:space="preserve">Tek taraflı alt ekstremite ağrısı </w:t>
            </w:r>
          </w:p>
        </w:tc>
        <w:tc>
          <w:tcPr>
            <w:tcW w:w="1984"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3</w:t>
            </w:r>
          </w:p>
        </w:tc>
        <w:tc>
          <w:tcPr>
            <w:tcW w:w="1843" w:type="dxa"/>
            <w:shd w:val="clear" w:color="auto" w:fill="F2F2F2" w:themeFill="background1" w:themeFillShade="F2"/>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Tr="006C3512">
        <w:tc>
          <w:tcPr>
            <w:tcW w:w="3686" w:type="dxa"/>
            <w:gridSpan w:val="2"/>
            <w:shd w:val="clear" w:color="auto" w:fill="D9D9D9" w:themeFill="background1" w:themeFillShade="D9"/>
          </w:tcPr>
          <w:p w:rsidR="006C3512" w:rsidRPr="006A4058" w:rsidRDefault="006C3512" w:rsidP="006C3512">
            <w:pPr>
              <w:pStyle w:val="Default"/>
              <w:jc w:val="center"/>
              <w:rPr>
                <w:sz w:val="16"/>
                <w:szCs w:val="16"/>
              </w:rPr>
            </w:pPr>
            <w:r w:rsidRPr="006A4058">
              <w:rPr>
                <w:bCs/>
                <w:sz w:val="16"/>
                <w:szCs w:val="16"/>
              </w:rPr>
              <w:t xml:space="preserve">Alt ekstremite tek taraflı ödem ve palpasyonla ağrı </w:t>
            </w:r>
          </w:p>
        </w:tc>
        <w:tc>
          <w:tcPr>
            <w:tcW w:w="1984"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4</w:t>
            </w:r>
          </w:p>
        </w:tc>
        <w:tc>
          <w:tcPr>
            <w:tcW w:w="1843" w:type="dxa"/>
            <w:shd w:val="clear" w:color="auto" w:fill="D9D9D9" w:themeFill="background1" w:themeFillShade="D9"/>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Tr="006C3512">
        <w:tc>
          <w:tcPr>
            <w:tcW w:w="3686" w:type="dxa"/>
            <w:gridSpan w:val="2"/>
            <w:shd w:val="clear" w:color="auto" w:fill="F2F2F2" w:themeFill="background1" w:themeFillShade="F2"/>
          </w:tcPr>
          <w:p w:rsidR="006C3512" w:rsidRPr="006A4058" w:rsidRDefault="006C3512" w:rsidP="006C3512">
            <w:pPr>
              <w:shd w:val="clear" w:color="auto" w:fill="F2F2F2" w:themeFill="background1" w:themeFillShade="F2"/>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Yaş &gt;65</w:t>
            </w:r>
          </w:p>
        </w:tc>
        <w:tc>
          <w:tcPr>
            <w:tcW w:w="1984" w:type="dxa"/>
            <w:shd w:val="clear" w:color="auto" w:fill="F2F2F2" w:themeFill="background1" w:themeFillShade="F2"/>
          </w:tcPr>
          <w:p w:rsidR="006C3512" w:rsidRPr="006A4058" w:rsidRDefault="006C3512" w:rsidP="006C3512">
            <w:pPr>
              <w:shd w:val="clear" w:color="auto" w:fill="F2F2F2" w:themeFill="background1" w:themeFillShade="F2"/>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c>
          <w:tcPr>
            <w:tcW w:w="1843" w:type="dxa"/>
            <w:shd w:val="clear" w:color="auto" w:fill="F2F2F2" w:themeFill="background1" w:themeFillShade="F2"/>
          </w:tcPr>
          <w:p w:rsidR="006C3512" w:rsidRPr="006A4058" w:rsidRDefault="006C3512" w:rsidP="006C3512">
            <w:pPr>
              <w:shd w:val="clear" w:color="auto" w:fill="F2F2F2" w:themeFill="background1" w:themeFillShade="F2"/>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1</w:t>
            </w:r>
          </w:p>
        </w:tc>
      </w:tr>
      <w:tr w:rsidR="006C3512" w:rsidTr="006C3512">
        <w:trPr>
          <w:trHeight w:val="272"/>
        </w:trPr>
        <w:tc>
          <w:tcPr>
            <w:tcW w:w="3686" w:type="dxa"/>
            <w:gridSpan w:val="2"/>
            <w:shd w:val="clear" w:color="auto" w:fill="BFBFBF" w:themeFill="background1" w:themeFillShade="BF"/>
          </w:tcPr>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Klinik olasılık değerlendirmesi</w:t>
            </w:r>
          </w:p>
        </w:tc>
        <w:tc>
          <w:tcPr>
            <w:tcW w:w="1984" w:type="dxa"/>
            <w:vMerge w:val="restart"/>
            <w:shd w:val="clear" w:color="auto" w:fill="BFBFBF" w:themeFill="background1" w:themeFillShade="BF"/>
          </w:tcPr>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0-3</w:t>
            </w: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4-10</w:t>
            </w: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sz w:val="16"/>
                <w:szCs w:val="16"/>
              </w:rPr>
              <w:t>≥11</w:t>
            </w:r>
          </w:p>
        </w:tc>
        <w:tc>
          <w:tcPr>
            <w:tcW w:w="1843" w:type="dxa"/>
            <w:vMerge w:val="restart"/>
            <w:shd w:val="clear" w:color="auto" w:fill="BFBFBF" w:themeFill="background1" w:themeFillShade="BF"/>
          </w:tcPr>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0-1</w:t>
            </w: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2-4</w:t>
            </w: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sz w:val="16"/>
                <w:szCs w:val="16"/>
              </w:rPr>
              <w:t>≥5</w:t>
            </w:r>
          </w:p>
        </w:tc>
      </w:tr>
      <w:tr w:rsidR="006C3512" w:rsidTr="006C3512">
        <w:trPr>
          <w:trHeight w:val="584"/>
        </w:trPr>
        <w:tc>
          <w:tcPr>
            <w:tcW w:w="1933" w:type="dxa"/>
            <w:shd w:val="clear" w:color="auto" w:fill="BFBFBF" w:themeFill="background1" w:themeFillShade="BF"/>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3 seviyeli skor </w:t>
            </w: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p>
        </w:tc>
        <w:tc>
          <w:tcPr>
            <w:tcW w:w="1753" w:type="dxa"/>
            <w:shd w:val="clear" w:color="auto" w:fill="BFBFBF" w:themeFill="background1" w:themeFillShade="BF"/>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Düşük </w:t>
            </w:r>
          </w:p>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Orta </w:t>
            </w:r>
          </w:p>
          <w:p w:rsidR="006C3512" w:rsidRPr="006A4058" w:rsidRDefault="006C3512" w:rsidP="006C3512">
            <w:pPr>
              <w:jc w:val="center"/>
              <w:rPr>
                <w:rFonts w:ascii="Times New Roman" w:hAnsi="Times New Roman" w:cs="Times New Roman"/>
                <w:b/>
                <w:sz w:val="16"/>
                <w:szCs w:val="16"/>
              </w:rPr>
            </w:pPr>
            <w:r w:rsidRPr="006A4058">
              <w:rPr>
                <w:rFonts w:ascii="Times New Roman" w:hAnsi="Times New Roman" w:cs="Times New Roman"/>
                <w:b/>
                <w:sz w:val="16"/>
                <w:szCs w:val="16"/>
              </w:rPr>
              <w:t>Yüksek</w:t>
            </w:r>
          </w:p>
        </w:tc>
        <w:tc>
          <w:tcPr>
            <w:tcW w:w="1984" w:type="dxa"/>
            <w:vMerge/>
            <w:shd w:val="clear" w:color="auto" w:fill="BFBFBF" w:themeFill="background1" w:themeFillShade="BF"/>
          </w:tcPr>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p>
        </w:tc>
        <w:tc>
          <w:tcPr>
            <w:tcW w:w="1843" w:type="dxa"/>
            <w:vMerge/>
            <w:shd w:val="clear" w:color="auto" w:fill="BFBFBF" w:themeFill="background1" w:themeFillShade="BF"/>
          </w:tcPr>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p>
        </w:tc>
      </w:tr>
      <w:tr w:rsidR="006C3512" w:rsidTr="006C3512">
        <w:trPr>
          <w:trHeight w:val="519"/>
        </w:trPr>
        <w:tc>
          <w:tcPr>
            <w:tcW w:w="1933" w:type="dxa"/>
            <w:shd w:val="clear" w:color="auto" w:fill="BFBFBF" w:themeFill="background1" w:themeFillShade="BF"/>
          </w:tcPr>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2 seviyeli skor</w:t>
            </w:r>
          </w:p>
        </w:tc>
        <w:tc>
          <w:tcPr>
            <w:tcW w:w="1753" w:type="dxa"/>
            <w:shd w:val="clear" w:color="auto" w:fill="BFBFBF" w:themeFill="background1" w:themeFillShade="BF"/>
          </w:tcPr>
          <w:p w:rsidR="006C3512" w:rsidRPr="006A4058" w:rsidRDefault="006C3512" w:rsidP="006C3512">
            <w:pPr>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 xml:space="preserve">PE olası değil </w:t>
            </w: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b/>
                <w:sz w:val="16"/>
                <w:szCs w:val="16"/>
              </w:rPr>
              <w:t>PE olası</w:t>
            </w:r>
          </w:p>
        </w:tc>
        <w:tc>
          <w:tcPr>
            <w:tcW w:w="1984" w:type="dxa"/>
            <w:shd w:val="clear" w:color="auto" w:fill="BFBFBF" w:themeFill="background1" w:themeFillShade="BF"/>
          </w:tcPr>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0-5</w:t>
            </w: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≥6</w:t>
            </w:r>
          </w:p>
        </w:tc>
        <w:tc>
          <w:tcPr>
            <w:tcW w:w="1843" w:type="dxa"/>
            <w:shd w:val="clear" w:color="auto" w:fill="BFBFBF" w:themeFill="background1" w:themeFillShade="BF"/>
          </w:tcPr>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sz w:val="16"/>
                <w:szCs w:val="16"/>
              </w:rPr>
            </w:pPr>
            <w:r w:rsidRPr="006A4058">
              <w:rPr>
                <w:rFonts w:ascii="Times New Roman" w:hAnsi="Times New Roman" w:cs="Times New Roman"/>
                <w:sz w:val="16"/>
                <w:szCs w:val="16"/>
              </w:rPr>
              <w:t>0-2</w:t>
            </w:r>
          </w:p>
          <w:p w:rsidR="006C3512" w:rsidRPr="006A4058" w:rsidRDefault="006C3512" w:rsidP="006C3512">
            <w:pPr>
              <w:shd w:val="clear" w:color="auto" w:fill="BFBFBF" w:themeFill="background1" w:themeFillShade="BF"/>
              <w:tabs>
                <w:tab w:val="left" w:pos="6855"/>
              </w:tabs>
              <w:autoSpaceDE w:val="0"/>
              <w:autoSpaceDN w:val="0"/>
              <w:adjustRightInd w:val="0"/>
              <w:spacing w:line="360" w:lineRule="auto"/>
              <w:jc w:val="center"/>
              <w:rPr>
                <w:rFonts w:ascii="Times New Roman" w:hAnsi="Times New Roman" w:cs="Times New Roman"/>
                <w:b/>
                <w:sz w:val="16"/>
                <w:szCs w:val="16"/>
              </w:rPr>
            </w:pPr>
            <w:r w:rsidRPr="006A4058">
              <w:rPr>
                <w:rFonts w:ascii="Times New Roman" w:hAnsi="Times New Roman" w:cs="Times New Roman"/>
                <w:sz w:val="16"/>
                <w:szCs w:val="16"/>
              </w:rPr>
              <w:t>≥3</w:t>
            </w:r>
          </w:p>
        </w:tc>
      </w:tr>
    </w:tbl>
    <w:p w:rsidR="006C3512" w:rsidRPr="00167D75" w:rsidRDefault="006C3512" w:rsidP="006C3512">
      <w:pPr>
        <w:tabs>
          <w:tab w:val="left" w:pos="6855"/>
        </w:tabs>
        <w:autoSpaceDE w:val="0"/>
        <w:autoSpaceDN w:val="0"/>
        <w:adjustRightInd w:val="0"/>
        <w:spacing w:after="0" w:line="360" w:lineRule="auto"/>
        <w:rPr>
          <w:rFonts w:cs="Times New Roman"/>
          <w:sz w:val="20"/>
          <w:szCs w:val="20"/>
        </w:rPr>
      </w:pPr>
      <w:r w:rsidRPr="00167D75">
        <w:rPr>
          <w:rFonts w:cs="Times New Roman"/>
          <w:b/>
          <w:sz w:val="20"/>
          <w:szCs w:val="20"/>
        </w:rPr>
        <w:t>Kaynak:</w:t>
      </w:r>
      <w:r w:rsidRPr="00167D75">
        <w:rPr>
          <w:rFonts w:cs="Times New Roman"/>
          <w:sz w:val="20"/>
          <w:szCs w:val="20"/>
        </w:rPr>
        <w:t>ESC Guidelines,</w:t>
      </w:r>
      <w:r w:rsidRPr="00167D75">
        <w:rPr>
          <w:rFonts w:cs="Times New Roman"/>
          <w:bCs/>
          <w:sz w:val="20"/>
          <w:szCs w:val="20"/>
        </w:rPr>
        <w:t>European Heart Journal Advance Access published August 29, 2014</w:t>
      </w:r>
    </w:p>
    <w:p w:rsidR="006C3512" w:rsidRDefault="006C3512" w:rsidP="006C3512">
      <w:pPr>
        <w:tabs>
          <w:tab w:val="left" w:pos="6855"/>
        </w:tabs>
        <w:autoSpaceDE w:val="0"/>
        <w:autoSpaceDN w:val="0"/>
        <w:adjustRightInd w:val="0"/>
        <w:spacing w:after="0" w:line="360" w:lineRule="auto"/>
        <w:jc w:val="both"/>
        <w:rPr>
          <w:rFonts w:cs="Times New Roman"/>
          <w:b/>
          <w:szCs w:val="24"/>
        </w:rPr>
      </w:pPr>
    </w:p>
    <w:p w:rsidR="006C3512" w:rsidRPr="00EF1A41" w:rsidRDefault="006C3512" w:rsidP="006C3512">
      <w:pPr>
        <w:tabs>
          <w:tab w:val="left" w:pos="6855"/>
        </w:tabs>
        <w:autoSpaceDE w:val="0"/>
        <w:autoSpaceDN w:val="0"/>
        <w:adjustRightInd w:val="0"/>
        <w:spacing w:after="0" w:line="360" w:lineRule="auto"/>
        <w:jc w:val="both"/>
        <w:rPr>
          <w:rFonts w:cs="Times New Roman"/>
          <w:b/>
          <w:szCs w:val="24"/>
        </w:rPr>
      </w:pP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6C3512">
      <w:pPr>
        <w:tabs>
          <w:tab w:val="left" w:pos="6855"/>
        </w:tabs>
        <w:autoSpaceDE w:val="0"/>
        <w:autoSpaceDN w:val="0"/>
        <w:adjustRightInd w:val="0"/>
        <w:spacing w:after="0" w:line="360" w:lineRule="auto"/>
        <w:jc w:val="both"/>
        <w:rPr>
          <w:rFonts w:cs="Times New Roman"/>
          <w:szCs w:val="24"/>
        </w:rPr>
      </w:pPr>
      <w:r w:rsidRPr="00DE6207">
        <w:rPr>
          <w:rFonts w:cs="Times New Roman"/>
          <w:szCs w:val="24"/>
        </w:rPr>
        <w:lastRenderedPageBreak/>
        <w:t>Kline ve ark</w:t>
      </w:r>
      <w:r w:rsidR="004D2CA6">
        <w:rPr>
          <w:rFonts w:cs="Times New Roman"/>
          <w:szCs w:val="24"/>
        </w:rPr>
        <w:t>. (2008) D</w:t>
      </w:r>
      <w:r>
        <w:rPr>
          <w:rFonts w:cs="Times New Roman"/>
          <w:szCs w:val="24"/>
        </w:rPr>
        <w:t>-dimer’in aşırı kullanımı sonucunda PE için kullanılan gereksiz testleri azaltmak için PERC (</w:t>
      </w:r>
      <w:r w:rsidR="004D2CA6" w:rsidRPr="00DA501E">
        <w:rPr>
          <w:rFonts w:cs="Times New Roman"/>
          <w:szCs w:val="24"/>
        </w:rPr>
        <w:t>The Pulmonary Embolism Rule-Out Criteria</w:t>
      </w:r>
      <w:r w:rsidRPr="00DA501E">
        <w:rPr>
          <w:rFonts w:cs="Times New Roman"/>
          <w:szCs w:val="24"/>
        </w:rPr>
        <w:t xml:space="preserve">) </w:t>
      </w:r>
      <w:r>
        <w:rPr>
          <w:rFonts w:cs="Times New Roman"/>
          <w:szCs w:val="24"/>
        </w:rPr>
        <w:t xml:space="preserve"> kuralını geliştirmiştir.Y</w:t>
      </w:r>
      <w:r w:rsidRPr="00DA501E">
        <w:rPr>
          <w:rFonts w:cs="Times New Roman"/>
          <w:szCs w:val="24"/>
        </w:rPr>
        <w:t>aş &lt;50, kalp hızı</w:t>
      </w:r>
      <w:r>
        <w:rPr>
          <w:rFonts w:cs="Times New Roman"/>
          <w:szCs w:val="24"/>
        </w:rPr>
        <w:t xml:space="preserve">&lt;100/ dk,  </w:t>
      </w:r>
      <w:r w:rsidRPr="00DA501E">
        <w:rPr>
          <w:rFonts w:cs="Times New Roman"/>
          <w:szCs w:val="24"/>
        </w:rPr>
        <w:t xml:space="preserve">arteriyel oksijen saturasyonu ≥95%,hemoptizi </w:t>
      </w:r>
      <w:r>
        <w:rPr>
          <w:rFonts w:cs="Times New Roman"/>
          <w:szCs w:val="24"/>
        </w:rPr>
        <w:t>olmaması</w:t>
      </w:r>
      <w:r w:rsidRPr="00DA501E">
        <w:rPr>
          <w:rFonts w:cs="Times New Roman"/>
          <w:szCs w:val="24"/>
        </w:rPr>
        <w:t>, östrojen kullanımı</w:t>
      </w:r>
      <w:r>
        <w:rPr>
          <w:rFonts w:cs="Times New Roman"/>
          <w:szCs w:val="24"/>
        </w:rPr>
        <w:t xml:space="preserve"> olmayan</w:t>
      </w:r>
      <w:r w:rsidRPr="00DA501E">
        <w:rPr>
          <w:rFonts w:cs="Times New Roman"/>
          <w:szCs w:val="24"/>
        </w:rPr>
        <w:t>, geçirilmiş</w:t>
      </w:r>
      <w:r>
        <w:rPr>
          <w:rFonts w:cs="Times New Roman"/>
          <w:szCs w:val="24"/>
        </w:rPr>
        <w:t xml:space="preserve"> DVT ya da PE olmaması</w:t>
      </w:r>
      <w:r w:rsidRPr="00DA501E">
        <w:rPr>
          <w:rFonts w:cs="Times New Roman"/>
          <w:szCs w:val="24"/>
        </w:rPr>
        <w:t>, tek taraflı bacak şişliği yok</w:t>
      </w:r>
      <w:r>
        <w:rPr>
          <w:rFonts w:cs="Times New Roman"/>
          <w:szCs w:val="24"/>
        </w:rPr>
        <w:t>sa</w:t>
      </w:r>
      <w:r w:rsidRPr="00DA501E">
        <w:rPr>
          <w:rFonts w:cs="Times New Roman"/>
          <w:szCs w:val="24"/>
        </w:rPr>
        <w:t>, son 4 haftada geçirilmiş cerrahi ya da hastane yatışı gerektiren travma öyküsü</w:t>
      </w:r>
      <w:r>
        <w:rPr>
          <w:rFonts w:cs="Times New Roman"/>
          <w:szCs w:val="24"/>
        </w:rPr>
        <w:t xml:space="preserve"> olmaması PERC</w:t>
      </w:r>
      <w:r w:rsidRPr="00DA501E">
        <w:rPr>
          <w:rFonts w:cs="Times New Roman"/>
          <w:szCs w:val="24"/>
        </w:rPr>
        <w:t xml:space="preserve"> kriterlerin</w:t>
      </w:r>
      <w:r>
        <w:rPr>
          <w:rFonts w:cs="Times New Roman"/>
          <w:szCs w:val="24"/>
        </w:rPr>
        <w:t xml:space="preserve">i </w:t>
      </w:r>
      <w:r w:rsidRPr="00DA501E">
        <w:rPr>
          <w:rFonts w:cs="Times New Roman"/>
          <w:szCs w:val="24"/>
        </w:rPr>
        <w:t>oluşmaktadır</w:t>
      </w:r>
      <w:r w:rsidRPr="00190F5B">
        <w:rPr>
          <w:rFonts w:cs="Times New Roman"/>
          <w:szCs w:val="24"/>
        </w:rPr>
        <w:t>(</w:t>
      </w:r>
      <w:r>
        <w:rPr>
          <w:rFonts w:cs="Times New Roman"/>
          <w:szCs w:val="24"/>
        </w:rPr>
        <w:t>T</w:t>
      </w:r>
      <w:r w:rsidR="004D2CA6">
        <w:rPr>
          <w:rFonts w:cs="Times New Roman"/>
          <w:szCs w:val="24"/>
        </w:rPr>
        <w:t>ablo-</w:t>
      </w:r>
      <w:r w:rsidRPr="00190F5B">
        <w:rPr>
          <w:rFonts w:cs="Times New Roman"/>
          <w:szCs w:val="24"/>
        </w:rPr>
        <w:t>3</w:t>
      </w:r>
      <w:r>
        <w:rPr>
          <w:rFonts w:cs="Times New Roman"/>
          <w:szCs w:val="24"/>
        </w:rPr>
        <w:t xml:space="preserve">). </w:t>
      </w:r>
      <w:r w:rsidRPr="00B273F3">
        <w:rPr>
          <w:rFonts w:cs="Times New Roman"/>
          <w:szCs w:val="24"/>
        </w:rPr>
        <w:t>Bu kriterlerin</w:t>
      </w:r>
      <w:r>
        <w:rPr>
          <w:rFonts w:cs="Times New Roman"/>
          <w:szCs w:val="24"/>
        </w:rPr>
        <w:t xml:space="preserve"> hiç</w:t>
      </w:r>
      <w:r w:rsidRPr="00B273F3">
        <w:rPr>
          <w:rFonts w:cs="Times New Roman"/>
          <w:szCs w:val="24"/>
        </w:rPr>
        <w:t>birini karşılamayan hastalarda PE olasılığı çok düşüktür ve ileri araştı</w:t>
      </w:r>
      <w:r>
        <w:rPr>
          <w:rFonts w:cs="Times New Roman"/>
          <w:szCs w:val="24"/>
        </w:rPr>
        <w:t>rmaya gerek görülmektedir(62).</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6C3512">
      <w:pPr>
        <w:tabs>
          <w:tab w:val="left" w:pos="6855"/>
        </w:tabs>
        <w:autoSpaceDE w:val="0"/>
        <w:autoSpaceDN w:val="0"/>
        <w:adjustRightInd w:val="0"/>
        <w:spacing w:after="0" w:line="360" w:lineRule="auto"/>
        <w:jc w:val="both"/>
        <w:rPr>
          <w:rFonts w:cs="Times New Roman"/>
          <w:szCs w:val="24"/>
        </w:rPr>
      </w:pPr>
      <w:r w:rsidRPr="00EF1A41">
        <w:rPr>
          <w:rFonts w:cs="Times New Roman"/>
          <w:b/>
          <w:szCs w:val="24"/>
        </w:rPr>
        <w:t xml:space="preserve">Tablo </w:t>
      </w:r>
      <w:r>
        <w:rPr>
          <w:rFonts w:cs="Times New Roman"/>
          <w:b/>
          <w:szCs w:val="24"/>
        </w:rPr>
        <w:t>3.</w:t>
      </w:r>
      <w:r w:rsidR="00C22AD7" w:rsidRPr="006B3B90">
        <w:rPr>
          <w:rFonts w:cs="Times New Roman"/>
          <w:szCs w:val="24"/>
        </w:rPr>
        <w:t xml:space="preserve">The Pulmonary Embolism Rule-Out Criteria </w:t>
      </w:r>
      <w:r w:rsidRPr="006B3B90">
        <w:rPr>
          <w:rFonts w:cs="Times New Roman"/>
          <w:szCs w:val="24"/>
        </w:rPr>
        <w:t>(PERC rule)</w:t>
      </w:r>
    </w:p>
    <w:tbl>
      <w:tblPr>
        <w:tblStyle w:val="TabloKlavuzu"/>
        <w:tblW w:w="0" w:type="auto"/>
        <w:tblInd w:w="108" w:type="dxa"/>
        <w:tblLook w:val="04A0"/>
      </w:tblPr>
      <w:tblGrid>
        <w:gridCol w:w="4678"/>
      </w:tblGrid>
      <w:tr w:rsidR="006C3512" w:rsidTr="006C3512">
        <w:tc>
          <w:tcPr>
            <w:tcW w:w="4678" w:type="dxa"/>
            <w:shd w:val="clear" w:color="auto" w:fill="D9D9D9" w:themeFill="background1" w:themeFillShade="D9"/>
          </w:tcPr>
          <w:p w:rsidR="006C3512" w:rsidRPr="006B3B90"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6B3B90">
              <w:rPr>
                <w:rFonts w:ascii="Times New Roman" w:hAnsi="Times New Roman" w:cs="Times New Roman"/>
                <w:bCs/>
                <w:sz w:val="20"/>
                <w:szCs w:val="20"/>
              </w:rPr>
              <w:t>Yaş &lt; 50</w:t>
            </w:r>
          </w:p>
        </w:tc>
      </w:tr>
      <w:tr w:rsidR="006C3512" w:rsidTr="006C3512">
        <w:tc>
          <w:tcPr>
            <w:tcW w:w="4678" w:type="dxa"/>
            <w:shd w:val="clear" w:color="auto" w:fill="F2F2F2" w:themeFill="background1" w:themeFillShade="F2"/>
          </w:tcPr>
          <w:p w:rsidR="006C3512" w:rsidRPr="006B3B90"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6B3B90">
              <w:rPr>
                <w:rFonts w:ascii="Times New Roman" w:hAnsi="Times New Roman" w:cs="Times New Roman"/>
                <w:bCs/>
                <w:sz w:val="20"/>
                <w:szCs w:val="20"/>
              </w:rPr>
              <w:t>Kalp hızı &lt; 100/ dk</w:t>
            </w:r>
          </w:p>
        </w:tc>
      </w:tr>
      <w:tr w:rsidR="006C3512" w:rsidTr="006C3512">
        <w:tc>
          <w:tcPr>
            <w:tcW w:w="4678" w:type="dxa"/>
            <w:shd w:val="clear" w:color="auto" w:fill="D9D9D9" w:themeFill="background1" w:themeFillShade="D9"/>
          </w:tcPr>
          <w:p w:rsidR="006C3512" w:rsidRPr="006B3B90"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6B3B90">
              <w:rPr>
                <w:rFonts w:ascii="Times New Roman" w:hAnsi="Times New Roman" w:cs="Times New Roman"/>
                <w:bCs/>
                <w:sz w:val="20"/>
                <w:szCs w:val="20"/>
              </w:rPr>
              <w:t>Parmak ucu saturasyonu ≥ 95%</w:t>
            </w:r>
          </w:p>
        </w:tc>
      </w:tr>
      <w:tr w:rsidR="006C3512" w:rsidTr="006C3512">
        <w:tc>
          <w:tcPr>
            <w:tcW w:w="4678" w:type="dxa"/>
            <w:shd w:val="clear" w:color="auto" w:fill="F2F2F2" w:themeFill="background1" w:themeFillShade="F2"/>
          </w:tcPr>
          <w:p w:rsidR="006C3512" w:rsidRPr="006B3B90"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6B3B90">
              <w:rPr>
                <w:rFonts w:ascii="Times New Roman" w:hAnsi="Times New Roman" w:cs="Times New Roman"/>
                <w:bCs/>
                <w:sz w:val="20"/>
                <w:szCs w:val="20"/>
              </w:rPr>
              <w:t>Hemoptizi</w:t>
            </w:r>
          </w:p>
        </w:tc>
      </w:tr>
      <w:tr w:rsidR="006C3512" w:rsidTr="006C3512">
        <w:tc>
          <w:tcPr>
            <w:tcW w:w="4678" w:type="dxa"/>
            <w:shd w:val="clear" w:color="auto" w:fill="D9D9D9" w:themeFill="background1" w:themeFillShade="D9"/>
          </w:tcPr>
          <w:p w:rsidR="006C3512" w:rsidRPr="006B3B90"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6B3B90">
              <w:rPr>
                <w:rFonts w:ascii="Times New Roman" w:hAnsi="Times New Roman" w:cs="Times New Roman"/>
                <w:bCs/>
                <w:sz w:val="20"/>
                <w:szCs w:val="20"/>
              </w:rPr>
              <w:t>Östrojen kullanımı</w:t>
            </w:r>
          </w:p>
        </w:tc>
      </w:tr>
      <w:tr w:rsidR="006C3512" w:rsidTr="006C3512">
        <w:tc>
          <w:tcPr>
            <w:tcW w:w="4678" w:type="dxa"/>
            <w:shd w:val="clear" w:color="auto" w:fill="F2F2F2" w:themeFill="background1" w:themeFillShade="F2"/>
          </w:tcPr>
          <w:p w:rsidR="006C3512" w:rsidRPr="006B3B90"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6B3B90">
              <w:rPr>
                <w:rFonts w:ascii="Times New Roman" w:hAnsi="Times New Roman" w:cs="Times New Roman"/>
                <w:bCs/>
                <w:sz w:val="20"/>
                <w:szCs w:val="20"/>
              </w:rPr>
              <w:t>Geçirilmiş DVT ya da PE öyküsü</w:t>
            </w:r>
          </w:p>
        </w:tc>
      </w:tr>
      <w:tr w:rsidR="006C3512" w:rsidTr="006C3512">
        <w:tc>
          <w:tcPr>
            <w:tcW w:w="4678" w:type="dxa"/>
            <w:shd w:val="clear" w:color="auto" w:fill="D9D9D9" w:themeFill="background1" w:themeFillShade="D9"/>
          </w:tcPr>
          <w:p w:rsidR="006C3512" w:rsidRPr="006B3B90"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6B3B90">
              <w:rPr>
                <w:rFonts w:ascii="Times New Roman" w:hAnsi="Times New Roman" w:cs="Times New Roman"/>
                <w:bCs/>
                <w:sz w:val="20"/>
                <w:szCs w:val="20"/>
              </w:rPr>
              <w:t>Tek taraflı bacak şişliği</w:t>
            </w:r>
          </w:p>
        </w:tc>
      </w:tr>
      <w:tr w:rsidR="006C3512" w:rsidTr="006C3512">
        <w:tc>
          <w:tcPr>
            <w:tcW w:w="4678" w:type="dxa"/>
            <w:shd w:val="clear" w:color="auto" w:fill="F2F2F2" w:themeFill="background1" w:themeFillShade="F2"/>
          </w:tcPr>
          <w:p w:rsidR="006C3512" w:rsidRPr="006B3B90"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6B3B90">
              <w:rPr>
                <w:rFonts w:ascii="Times New Roman" w:hAnsi="Times New Roman" w:cs="Times New Roman"/>
                <w:bCs/>
                <w:sz w:val="20"/>
                <w:szCs w:val="20"/>
              </w:rPr>
              <w:t>Son 4 haftada geçirilmiş cerrahi ya da hastane yatışı gerektiren travma öyküsü</w:t>
            </w:r>
          </w:p>
        </w:tc>
      </w:tr>
    </w:tbl>
    <w:p w:rsidR="006C3512" w:rsidRPr="00190F5B" w:rsidRDefault="006C3512" w:rsidP="006C3512">
      <w:pPr>
        <w:tabs>
          <w:tab w:val="left" w:pos="6855"/>
        </w:tabs>
        <w:autoSpaceDE w:val="0"/>
        <w:autoSpaceDN w:val="0"/>
        <w:adjustRightInd w:val="0"/>
        <w:spacing w:after="0" w:line="360" w:lineRule="auto"/>
        <w:jc w:val="both"/>
        <w:rPr>
          <w:rFonts w:cs="Times New Roman"/>
          <w:sz w:val="20"/>
          <w:szCs w:val="20"/>
        </w:rPr>
      </w:pPr>
      <w:r w:rsidRPr="00190F5B">
        <w:rPr>
          <w:rFonts w:cs="Times New Roman"/>
          <w:b/>
          <w:sz w:val="20"/>
          <w:szCs w:val="20"/>
        </w:rPr>
        <w:t>Kaynak</w:t>
      </w:r>
      <w:r w:rsidRPr="000A0EF9">
        <w:rPr>
          <w:rFonts w:cs="Times New Roman"/>
          <w:b/>
          <w:sz w:val="20"/>
          <w:szCs w:val="20"/>
        </w:rPr>
        <w:t>:</w:t>
      </w:r>
      <w:r w:rsidRPr="000A0EF9">
        <w:rPr>
          <w:rFonts w:cs="Times New Roman"/>
          <w:sz w:val="20"/>
          <w:szCs w:val="20"/>
        </w:rPr>
        <w:t xml:space="preserve"> Journal of Thrombosis and Haemostasis</w:t>
      </w:r>
      <w:r>
        <w:t xml:space="preserve">, </w:t>
      </w:r>
      <w:r w:rsidRPr="00190F5B">
        <w:rPr>
          <w:rFonts w:cs="Times New Roman"/>
          <w:sz w:val="20"/>
          <w:szCs w:val="20"/>
        </w:rPr>
        <w:t>2011</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Arslan ve ark.(2012) yaptığı bir çalışmada bu üç skorlama yöntemi karşılaştırılmış ve acil serviste Cenevre, Kline skorlama yöntemlerine göre Wells skorlama yönteminin daha kullanışlı olduğu tespit edilmiştir. Yine skorlama yöntemlerinin PE tanısında ve ayırıcı tanısında gereksiz ileri araştırma yapılmasını ortadan kaldırmak için önemli olduğu vurgulanmaktadır (63).</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755B51">
      <w:pPr>
        <w:pStyle w:val="Balk2"/>
      </w:pPr>
      <w:bookmarkStart w:id="14" w:name="_Toc456704926"/>
      <w:r>
        <w:t xml:space="preserve">2.8 </w:t>
      </w:r>
      <w:r w:rsidRPr="00D66026">
        <w:t xml:space="preserve"> Pulmoner Emboli Laboratuar</w:t>
      </w:r>
      <w:r>
        <w:t xml:space="preserve"> T</w:t>
      </w:r>
      <w:r w:rsidRPr="00D66026">
        <w:t>estleri</w:t>
      </w:r>
      <w:r>
        <w:t xml:space="preserve"> ve Görüntüleme Yöntemleri</w:t>
      </w:r>
      <w:bookmarkEnd w:id="14"/>
    </w:p>
    <w:p w:rsidR="006C3512" w:rsidRDefault="006C3512" w:rsidP="006C3512">
      <w:pPr>
        <w:tabs>
          <w:tab w:val="left" w:pos="6855"/>
        </w:tabs>
        <w:autoSpaceDE w:val="0"/>
        <w:autoSpaceDN w:val="0"/>
        <w:adjustRightInd w:val="0"/>
        <w:spacing w:after="0" w:line="360" w:lineRule="auto"/>
        <w:jc w:val="both"/>
        <w:rPr>
          <w:rFonts w:cs="Times New Roman"/>
          <w:szCs w:val="24"/>
        </w:rPr>
      </w:pPr>
      <w:r w:rsidRPr="00E53425">
        <w:rPr>
          <w:rFonts w:cs="Times New Roman"/>
          <w:szCs w:val="24"/>
        </w:rPr>
        <w:t xml:space="preserve">   Pul</w:t>
      </w:r>
      <w:r>
        <w:rPr>
          <w:rFonts w:cs="Times New Roman"/>
          <w:szCs w:val="24"/>
        </w:rPr>
        <w:t>moner emboli, tanısında en önemli basamak hastalıktan şüphelenmektir ancak risk faktörlerinin sorgulanması ve belirlenmesi gerekmektedir. Ayrıca diğer tanıların dışlanması için gerekmektedir. Klinik değerlendirme için akciğer grafisi, elektrokardiyografi (EKG),arter kan gazı ve biyokimyasal tetkikler yapılmaktadır. Bu tetkikler kesin tanı için yeterli olmamakla birlikte özellikler diğer nedenlerin dışlanması için kullanılmaktadır (2).</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Pr="004F4C25" w:rsidRDefault="006C3512" w:rsidP="00755B51">
      <w:pPr>
        <w:pStyle w:val="Balk3"/>
      </w:pPr>
      <w:bookmarkStart w:id="15" w:name="_Toc456704927"/>
      <w:r>
        <w:t>2.8</w:t>
      </w:r>
      <w:r w:rsidRPr="00CF1A67">
        <w:t>.1 Akciğer Grafisi</w:t>
      </w:r>
      <w:bookmarkEnd w:id="15"/>
    </w:p>
    <w:p w:rsidR="006C3512" w:rsidRDefault="006C3512" w:rsidP="006C3512">
      <w:pPr>
        <w:tabs>
          <w:tab w:val="left" w:pos="1170"/>
        </w:tabs>
        <w:autoSpaceDE w:val="0"/>
        <w:autoSpaceDN w:val="0"/>
        <w:adjustRightInd w:val="0"/>
        <w:spacing w:after="0" w:line="360" w:lineRule="auto"/>
        <w:jc w:val="both"/>
        <w:rPr>
          <w:rFonts w:cs="Times New Roman"/>
          <w:szCs w:val="24"/>
        </w:rPr>
      </w:pPr>
      <w:r>
        <w:rPr>
          <w:rFonts w:cs="Times New Roman"/>
          <w:szCs w:val="24"/>
        </w:rPr>
        <w:t xml:space="preserve">  Pulmoner emboli tanısı almış hastaların % 20-40’ında akciğer grafisi normaldir. Akciğer grafilerinde; kardiyomegali, subsegmental atelektazi, plevral sıvı, diafragma yükselmesi, pulmoner arterde genişleme sağ ventrikül belirginleşmesi gibi bulgular saptanabilir ancak pulmoner emboliye özgün değildir. %5 vakada genellikle komplet arter obstrüksiyonuna bağlı bir alan-lokal damarlanma azalışı (westermark işareti) veplevral tabanlı opasite–pulmoner enfarkt göstergesi (hampton hörgücü) görülebilmektedir (8).</w:t>
      </w:r>
    </w:p>
    <w:p w:rsidR="006C3512" w:rsidRDefault="006C3512" w:rsidP="006C3512">
      <w:pPr>
        <w:tabs>
          <w:tab w:val="left" w:pos="1170"/>
        </w:tabs>
        <w:autoSpaceDE w:val="0"/>
        <w:autoSpaceDN w:val="0"/>
        <w:adjustRightInd w:val="0"/>
        <w:spacing w:after="0" w:line="360" w:lineRule="auto"/>
        <w:jc w:val="both"/>
        <w:rPr>
          <w:rFonts w:cs="Times New Roman"/>
          <w:szCs w:val="24"/>
        </w:rPr>
      </w:pPr>
    </w:p>
    <w:p w:rsidR="006C3512" w:rsidRDefault="006C3512" w:rsidP="00755B51">
      <w:pPr>
        <w:pStyle w:val="Balk3"/>
      </w:pPr>
      <w:bookmarkStart w:id="16" w:name="_Toc456704928"/>
      <w:r w:rsidRPr="008B3E85">
        <w:t>2.8.2  Elektrokardiyografi (EKG)</w:t>
      </w:r>
      <w:bookmarkEnd w:id="16"/>
    </w:p>
    <w:p w:rsidR="006C3512" w:rsidRPr="008B3E85" w:rsidRDefault="006C3512" w:rsidP="006C3512">
      <w:pPr>
        <w:tabs>
          <w:tab w:val="left" w:pos="1170"/>
        </w:tabs>
        <w:autoSpaceDE w:val="0"/>
        <w:autoSpaceDN w:val="0"/>
        <w:adjustRightInd w:val="0"/>
        <w:spacing w:after="0" w:line="360" w:lineRule="auto"/>
        <w:jc w:val="both"/>
        <w:rPr>
          <w:rFonts w:cs="Times New Roman"/>
          <w:szCs w:val="24"/>
        </w:rPr>
      </w:pPr>
      <w:r>
        <w:rPr>
          <w:rFonts w:cs="Times New Roman"/>
          <w:szCs w:val="24"/>
        </w:rPr>
        <w:t xml:space="preserve">PE olgularının çoğunda EKG bulguları genellikle normaldir. Pulmoner emboli vakalarında görülen en sık değişiklik sinüs taşikardisi olmakla birlikte, akut kor pulmonale paterni (S1Q3T3), DIII ve aVF ‘de Q dalgası, sağ aks sapması ve sağ ventrikül yüklenmesi ve sağ ventrikül iskemisine ait EKG bulguları olabilmektedir (3). </w:t>
      </w:r>
    </w:p>
    <w:p w:rsidR="006C3512" w:rsidRDefault="006C3512" w:rsidP="006C3512">
      <w:pPr>
        <w:tabs>
          <w:tab w:val="left" w:pos="1170"/>
        </w:tabs>
        <w:autoSpaceDE w:val="0"/>
        <w:autoSpaceDN w:val="0"/>
        <w:adjustRightInd w:val="0"/>
        <w:spacing w:after="0" w:line="360" w:lineRule="auto"/>
        <w:jc w:val="both"/>
        <w:rPr>
          <w:rFonts w:cs="Times New Roman"/>
          <w:b/>
          <w:szCs w:val="24"/>
        </w:rPr>
      </w:pPr>
    </w:p>
    <w:p w:rsidR="006C3512" w:rsidRDefault="006C3512" w:rsidP="00755B51">
      <w:pPr>
        <w:pStyle w:val="Balk3"/>
      </w:pPr>
      <w:bookmarkStart w:id="17" w:name="_Toc456704929"/>
      <w:r w:rsidRPr="008B3E85">
        <w:t>2.8.3 Arter Kan Gazı</w:t>
      </w:r>
      <w:bookmarkEnd w:id="17"/>
    </w:p>
    <w:p w:rsidR="006C3512" w:rsidRDefault="006C3512" w:rsidP="006C3512">
      <w:pPr>
        <w:tabs>
          <w:tab w:val="left" w:pos="1170"/>
        </w:tabs>
        <w:autoSpaceDE w:val="0"/>
        <w:autoSpaceDN w:val="0"/>
        <w:adjustRightInd w:val="0"/>
        <w:spacing w:after="0" w:line="360" w:lineRule="auto"/>
        <w:jc w:val="both"/>
        <w:rPr>
          <w:rFonts w:cs="Times New Roman"/>
          <w:szCs w:val="24"/>
        </w:rPr>
      </w:pPr>
      <w:r>
        <w:rPr>
          <w:rFonts w:cs="Times New Roman"/>
          <w:szCs w:val="24"/>
        </w:rPr>
        <w:t xml:space="preserve">   PE tanısında, Arter kan gazı (AKG) ve pulse oksimetre ile satürasyon ölçümlerinin sınırlı bir yeri bulunmaktadır. Pulmoner emboli tanılı hastaların çoğunda hipoksemi, hipokapni ve solunumsal alkaloz saptanmaktadır. Alveolo-arteriyel oksijen gradienti artabilmektedir ancak vakaların %20’sinde AKG ve gradient normal olabilmektedir.(3)</w:t>
      </w:r>
    </w:p>
    <w:p w:rsidR="006C3512" w:rsidRDefault="006C3512" w:rsidP="006C3512">
      <w:pPr>
        <w:tabs>
          <w:tab w:val="left" w:pos="1170"/>
        </w:tabs>
        <w:autoSpaceDE w:val="0"/>
        <w:autoSpaceDN w:val="0"/>
        <w:adjustRightInd w:val="0"/>
        <w:spacing w:after="0" w:line="360" w:lineRule="auto"/>
        <w:jc w:val="both"/>
        <w:rPr>
          <w:rFonts w:cs="Times New Roman"/>
          <w:szCs w:val="24"/>
        </w:rPr>
      </w:pPr>
      <w:r>
        <w:rPr>
          <w:rFonts w:cs="Times New Roman"/>
          <w:szCs w:val="24"/>
        </w:rPr>
        <w:t>Jeffrey A Kline ve arkadaşlarının yaptığı bir çalışmada (2003)  oda havasında bakılan pulse oksimetrede, oksijen saturasyonu %95’in üzerinde olan vakalarda, % 95’in altında olanlara göre mortalitenin daha düşük olduğu gösterilmiştir (7).</w:t>
      </w:r>
    </w:p>
    <w:p w:rsidR="006C3512" w:rsidRPr="00545A5A" w:rsidRDefault="006C3512" w:rsidP="006C3512">
      <w:pPr>
        <w:tabs>
          <w:tab w:val="left" w:pos="1170"/>
        </w:tabs>
        <w:autoSpaceDE w:val="0"/>
        <w:autoSpaceDN w:val="0"/>
        <w:adjustRightInd w:val="0"/>
        <w:spacing w:after="0" w:line="360" w:lineRule="auto"/>
        <w:jc w:val="both"/>
        <w:rPr>
          <w:rFonts w:cs="Times New Roman"/>
          <w:b/>
          <w:szCs w:val="24"/>
        </w:rPr>
      </w:pPr>
    </w:p>
    <w:p w:rsidR="006C3512" w:rsidRPr="004F4C25" w:rsidRDefault="006C3512" w:rsidP="00755B51">
      <w:pPr>
        <w:pStyle w:val="Balk3"/>
      </w:pPr>
      <w:bookmarkStart w:id="18" w:name="_Toc456704930"/>
      <w:r w:rsidRPr="008B3E85">
        <w:t>2.8.4 D-Dimer</w:t>
      </w:r>
      <w:bookmarkEnd w:id="18"/>
    </w:p>
    <w:p w:rsidR="006C3512" w:rsidRDefault="006C3512" w:rsidP="006C3512">
      <w:pPr>
        <w:tabs>
          <w:tab w:val="left" w:pos="1170"/>
        </w:tabs>
        <w:autoSpaceDE w:val="0"/>
        <w:autoSpaceDN w:val="0"/>
        <w:adjustRightInd w:val="0"/>
        <w:spacing w:after="0" w:line="360" w:lineRule="auto"/>
        <w:jc w:val="both"/>
        <w:rPr>
          <w:rFonts w:cs="Times New Roman"/>
          <w:szCs w:val="24"/>
        </w:rPr>
      </w:pPr>
      <w:r>
        <w:rPr>
          <w:rFonts w:cs="Times New Roman"/>
          <w:szCs w:val="24"/>
        </w:rPr>
        <w:t xml:space="preserve">   D-Dimer, çapraz bağlı fibrinin spesifik yıkım ürünüdür (64). Birçok D-Dimer ölçüm yöntemi geliştirilmiştir ve en sık ELİSA (</w:t>
      </w:r>
      <w:r w:rsidR="00C22AD7">
        <w:rPr>
          <w:rFonts w:cs="Times New Roman"/>
          <w:szCs w:val="24"/>
        </w:rPr>
        <w:t>Enzyme-Linked İmmunosorbent Assay</w:t>
      </w:r>
      <w:r>
        <w:rPr>
          <w:rFonts w:cs="Times New Roman"/>
          <w:szCs w:val="24"/>
        </w:rPr>
        <w:t xml:space="preserve">) ve lateks aglütinasyon yöntemi kullanılmaktadır (64,65). D-Dimer seviyesi, akut tromboz durumlarında, koagülasyon ve fibrinolizin aynı anda aktifleşmesi nedeniyle plazmada yükselmektedir. D-Dimer testinin negatif prediktif değeri yüksektir ve normal D-Dimer seviyelerinde akut PE ve DVT görülmesi olası değildir (1). Diğer taraftan kanser, enflamasyon, kanama, travma, cerrahi, miyokard enfarktüsü ve serebrovasküler olaylar </w:t>
      </w:r>
      <w:r>
        <w:rPr>
          <w:rFonts w:cs="Times New Roman"/>
          <w:szCs w:val="24"/>
        </w:rPr>
        <w:lastRenderedPageBreak/>
        <w:t>gibi çok çeşitli durumlarda fibrin üretilmektedir. Bu yüzden yüksek D-Dimer seviyesinin pozitif prediktif değeri düşüktür ve PE tanısını doğrulamak için kullanılmamaktadır (66). PE olasılığı düşük ve orta olan hastalarda PE’nin dışlanması için kullanılmaktadır.</w:t>
      </w:r>
    </w:p>
    <w:p w:rsidR="006C3512" w:rsidRDefault="006C3512" w:rsidP="006C3512">
      <w:pPr>
        <w:tabs>
          <w:tab w:val="left" w:pos="1170"/>
        </w:tabs>
        <w:autoSpaceDE w:val="0"/>
        <w:autoSpaceDN w:val="0"/>
        <w:adjustRightInd w:val="0"/>
        <w:spacing w:after="0" w:line="360" w:lineRule="auto"/>
        <w:jc w:val="both"/>
        <w:rPr>
          <w:rFonts w:cs="Times New Roman"/>
          <w:szCs w:val="24"/>
        </w:rPr>
      </w:pPr>
      <w:r>
        <w:rPr>
          <w:rFonts w:cs="Times New Roman"/>
          <w:szCs w:val="24"/>
        </w:rPr>
        <w:t>Acil serviste, klinik şüphesi olan hastaların yaklaşık %30’unda negatif D-Dimer testi ile daha fazla test yapmadan PE dışlanmaktadır (1).</w:t>
      </w:r>
    </w:p>
    <w:p w:rsidR="006C3512" w:rsidRDefault="006C3512" w:rsidP="006C3512">
      <w:pPr>
        <w:tabs>
          <w:tab w:val="left" w:pos="1170"/>
        </w:tabs>
        <w:autoSpaceDE w:val="0"/>
        <w:autoSpaceDN w:val="0"/>
        <w:adjustRightInd w:val="0"/>
        <w:spacing w:after="0" w:line="360" w:lineRule="auto"/>
        <w:jc w:val="both"/>
        <w:rPr>
          <w:rFonts w:cs="Times New Roman"/>
          <w:szCs w:val="24"/>
        </w:rPr>
      </w:pPr>
      <w:r>
        <w:rPr>
          <w:rFonts w:cs="Times New Roman"/>
          <w:szCs w:val="24"/>
        </w:rPr>
        <w:t xml:space="preserve">D-Dimer özgüllüğü yaşla birlikte giderek azalmaktadır ve 80 yaşından sonra yaklaşık olarak %10 azalma görülmektedir (67). </w:t>
      </w:r>
      <w:r w:rsidRPr="007F7307">
        <w:rPr>
          <w:rFonts w:cs="Times New Roman"/>
          <w:szCs w:val="24"/>
        </w:rPr>
        <w:t>Son çalışmalar D-dimer tes</w:t>
      </w:r>
      <w:r>
        <w:rPr>
          <w:rFonts w:cs="Times New Roman"/>
          <w:szCs w:val="24"/>
        </w:rPr>
        <w:t xml:space="preserve">tinin performansını arttırmak için 50 yaş üzerindeki hastalara yaşa göre cut-off kullanılmasını önermektedir </w:t>
      </w:r>
      <w:r w:rsidRPr="007F7307">
        <w:rPr>
          <w:rFonts w:cs="Times New Roman"/>
          <w:szCs w:val="24"/>
        </w:rPr>
        <w:t>(</w:t>
      </w:r>
      <w:r>
        <w:rPr>
          <w:rFonts w:cs="Times New Roman"/>
          <w:szCs w:val="24"/>
        </w:rPr>
        <w:t>68,69).</w:t>
      </w:r>
      <w:r w:rsidRPr="007F7307">
        <w:rPr>
          <w:rFonts w:cs="Times New Roman"/>
          <w:szCs w:val="24"/>
        </w:rPr>
        <w:t>Son me</w:t>
      </w:r>
      <w:r>
        <w:rPr>
          <w:rFonts w:cs="Times New Roman"/>
          <w:szCs w:val="24"/>
        </w:rPr>
        <w:t>ta-analizlere göre, yaşa göre düzeltilmiş cut-off</w:t>
      </w:r>
      <w:r w:rsidRPr="007F7307">
        <w:rPr>
          <w:rFonts w:cs="Times New Roman"/>
          <w:szCs w:val="24"/>
        </w:rPr>
        <w:t xml:space="preserve"> değerinin </w:t>
      </w:r>
      <w:r>
        <w:rPr>
          <w:rFonts w:cs="Times New Roman"/>
          <w:szCs w:val="24"/>
        </w:rPr>
        <w:t>(</w:t>
      </w:r>
      <w:r w:rsidRPr="007F7307">
        <w:rPr>
          <w:rFonts w:cs="Times New Roman"/>
          <w:szCs w:val="24"/>
        </w:rPr>
        <w:t xml:space="preserve">50 yaş üzeri hastalar için yaş×10 μg/l </w:t>
      </w:r>
      <w:r>
        <w:rPr>
          <w:rFonts w:cs="Times New Roman"/>
          <w:szCs w:val="24"/>
        </w:rPr>
        <w:t>)</w:t>
      </w:r>
      <w:r w:rsidRPr="007F7307">
        <w:rPr>
          <w:rFonts w:cs="Times New Roman"/>
          <w:szCs w:val="24"/>
        </w:rPr>
        <w:t xml:space="preserve"> hesaplanması halinde spesifitesinin %34-46 arttığı ve sensitivitesinin %97’sinin üzerinde olduğu gösterilmiştir</w:t>
      </w:r>
      <w:r>
        <w:rPr>
          <w:rFonts w:cs="Times New Roman"/>
          <w:szCs w:val="24"/>
        </w:rPr>
        <w:t xml:space="preserve"> (70</w:t>
      </w:r>
      <w:r w:rsidRPr="004F5F2F">
        <w:rPr>
          <w:rFonts w:cs="Times New Roman"/>
          <w:szCs w:val="24"/>
        </w:rPr>
        <w:t>)</w:t>
      </w:r>
      <w:r>
        <w:rPr>
          <w:rFonts w:cs="Times New Roman"/>
          <w:szCs w:val="24"/>
        </w:rPr>
        <w:t>.</w:t>
      </w:r>
    </w:p>
    <w:p w:rsidR="006C3512" w:rsidRDefault="006C3512" w:rsidP="006C3512">
      <w:pPr>
        <w:tabs>
          <w:tab w:val="left" w:pos="1170"/>
        </w:tabs>
        <w:autoSpaceDE w:val="0"/>
        <w:autoSpaceDN w:val="0"/>
        <w:adjustRightInd w:val="0"/>
        <w:spacing w:after="0" w:line="360" w:lineRule="auto"/>
        <w:jc w:val="both"/>
        <w:rPr>
          <w:rFonts w:cs="Times New Roman"/>
          <w:szCs w:val="24"/>
        </w:rPr>
      </w:pPr>
    </w:p>
    <w:p w:rsidR="006C3512" w:rsidRDefault="006C3512" w:rsidP="00755B51">
      <w:pPr>
        <w:pStyle w:val="Balk3"/>
      </w:pPr>
      <w:bookmarkStart w:id="19" w:name="_Toc456704931"/>
      <w:r w:rsidRPr="008B3E85">
        <w:t>2.8.5  Laktat</w:t>
      </w:r>
      <w:bookmarkEnd w:id="19"/>
    </w:p>
    <w:p w:rsidR="006C3512" w:rsidRDefault="006C3512" w:rsidP="006C3512">
      <w:pPr>
        <w:tabs>
          <w:tab w:val="left" w:pos="1170"/>
        </w:tabs>
        <w:autoSpaceDE w:val="0"/>
        <w:autoSpaceDN w:val="0"/>
        <w:adjustRightInd w:val="0"/>
        <w:spacing w:after="0" w:line="360" w:lineRule="auto"/>
        <w:jc w:val="both"/>
        <w:rPr>
          <w:rFonts w:cs="Times New Roman"/>
          <w:szCs w:val="24"/>
        </w:rPr>
      </w:pPr>
      <w:r>
        <w:rPr>
          <w:rFonts w:cs="Times New Roman"/>
          <w:szCs w:val="24"/>
        </w:rPr>
        <w:t xml:space="preserve">  Plazma laktat düzeyi doku oksijen ihtiyacının ciddiyetinin göstergesi olup, arter kan gazında ölçülen kolay ve hızlı uygulanabilen bir tetkiktir. Normal kan basıncının mevcudiyetinde bile doku hipoperfüzyonunu yansıtabilen oksidatif kapasitenin belirtecidir. Oksidatif kapasite azaldığında laktat seviyesi artmaktadır (71). Hemodinamik bozukluk gelişmeden önce örneğin sepsis gibi durumlarda plazma laktat seviyesi yükselmektedir ve komplikasyon gelişme riski olan hastalarda iyi bir prognostik belirteç olarak kullanılabilmektedir.</w:t>
      </w:r>
    </w:p>
    <w:p w:rsidR="006C3512" w:rsidRDefault="006C3512" w:rsidP="006C3512">
      <w:pPr>
        <w:tabs>
          <w:tab w:val="left" w:pos="1170"/>
        </w:tabs>
        <w:autoSpaceDE w:val="0"/>
        <w:autoSpaceDN w:val="0"/>
        <w:adjustRightInd w:val="0"/>
        <w:spacing w:after="0" w:line="360" w:lineRule="auto"/>
        <w:jc w:val="both"/>
        <w:rPr>
          <w:rFonts w:cs="Times New Roman"/>
          <w:szCs w:val="24"/>
        </w:rPr>
      </w:pPr>
      <w:r w:rsidRPr="008B3E85">
        <w:rPr>
          <w:rFonts w:cs="Times New Roman"/>
          <w:szCs w:val="24"/>
        </w:rPr>
        <w:t>Vanni ve ark.’nın (2011) yaptığı bir çalışmada, başvuru anında hipotansiyon ya da RV yetmezliğinden bağımsız olarak, akut pulmoner emboli tanılı hastalarda plazma laktat düzeyinin 2 mmol/L’den yüksek olmasının mortalite i</w:t>
      </w:r>
      <w:r>
        <w:rPr>
          <w:rFonts w:cs="Times New Roman"/>
          <w:szCs w:val="24"/>
        </w:rPr>
        <w:t xml:space="preserve">le ilişkili olduğu saptanmıştır </w:t>
      </w:r>
      <w:r w:rsidRPr="008B3E85">
        <w:rPr>
          <w:rFonts w:cs="Times New Roman"/>
          <w:szCs w:val="24"/>
        </w:rPr>
        <w:t>(</w:t>
      </w:r>
      <w:r>
        <w:rPr>
          <w:rFonts w:cs="Times New Roman"/>
          <w:szCs w:val="24"/>
        </w:rPr>
        <w:t>72</w:t>
      </w:r>
      <w:r w:rsidRPr="008B3E85">
        <w:rPr>
          <w:rFonts w:cs="Times New Roman"/>
          <w:szCs w:val="24"/>
        </w:rPr>
        <w:t>)</w:t>
      </w:r>
      <w:r>
        <w:rPr>
          <w:rFonts w:cs="Times New Roman"/>
          <w:szCs w:val="24"/>
        </w:rPr>
        <w:t>.</w:t>
      </w:r>
    </w:p>
    <w:p w:rsidR="006C3512" w:rsidRPr="00C069AF" w:rsidRDefault="006C3512" w:rsidP="006C3512">
      <w:pPr>
        <w:tabs>
          <w:tab w:val="left" w:pos="1170"/>
        </w:tabs>
        <w:autoSpaceDE w:val="0"/>
        <w:autoSpaceDN w:val="0"/>
        <w:adjustRightInd w:val="0"/>
        <w:spacing w:after="0" w:line="360" w:lineRule="auto"/>
        <w:jc w:val="both"/>
        <w:rPr>
          <w:rFonts w:cs="Times New Roman"/>
          <w:szCs w:val="24"/>
        </w:rPr>
      </w:pPr>
    </w:p>
    <w:p w:rsidR="006C3512" w:rsidRDefault="006C3512" w:rsidP="00755B51">
      <w:pPr>
        <w:pStyle w:val="Balk3"/>
      </w:pPr>
      <w:bookmarkStart w:id="20" w:name="_Toc456704932"/>
      <w:r>
        <w:t>2</w:t>
      </w:r>
      <w:r w:rsidRPr="00876738">
        <w:t>.</w:t>
      </w:r>
      <w:r>
        <w:t>8</w:t>
      </w:r>
      <w:r w:rsidRPr="00876738">
        <w:t xml:space="preserve">.6 </w:t>
      </w:r>
      <w:r>
        <w:t xml:space="preserve"> Kardiyak </w:t>
      </w:r>
      <w:r w:rsidRPr="00876738">
        <w:t>Troponin</w:t>
      </w:r>
      <w:r>
        <w:t>ler</w:t>
      </w:r>
      <w:bookmarkEnd w:id="20"/>
    </w:p>
    <w:p w:rsidR="006C3512" w:rsidRPr="004C3447" w:rsidRDefault="006C3512" w:rsidP="006C3512">
      <w:pPr>
        <w:tabs>
          <w:tab w:val="left" w:pos="1170"/>
        </w:tabs>
        <w:autoSpaceDE w:val="0"/>
        <w:autoSpaceDN w:val="0"/>
        <w:adjustRightInd w:val="0"/>
        <w:spacing w:after="0" w:line="360" w:lineRule="auto"/>
        <w:jc w:val="both"/>
        <w:rPr>
          <w:rFonts w:cs="Times New Roman"/>
          <w:szCs w:val="24"/>
        </w:rPr>
      </w:pPr>
      <w:r w:rsidRPr="004C3447">
        <w:rPr>
          <w:rFonts w:cs="Times New Roman"/>
          <w:szCs w:val="24"/>
        </w:rPr>
        <w:t>Troponin T ve</w:t>
      </w:r>
      <w:r>
        <w:rPr>
          <w:rFonts w:cs="Times New Roman"/>
          <w:szCs w:val="24"/>
        </w:rPr>
        <w:t xml:space="preserve"> troponin </w:t>
      </w:r>
      <w:r w:rsidRPr="004C3447">
        <w:rPr>
          <w:rFonts w:cs="Times New Roman"/>
          <w:szCs w:val="24"/>
        </w:rPr>
        <w:t>I</w:t>
      </w:r>
      <w:r>
        <w:rPr>
          <w:rFonts w:cs="Times New Roman"/>
          <w:szCs w:val="24"/>
        </w:rPr>
        <w:t xml:space="preserve"> kardiyak kaslara spesifik enzimlerdir ve PE olgularında yüksel</w:t>
      </w:r>
      <w:r w:rsidR="00C22AD7">
        <w:rPr>
          <w:rFonts w:cs="Times New Roman"/>
          <w:szCs w:val="24"/>
        </w:rPr>
        <w:t>ebilir ancak özgün değildir. PE’</w:t>
      </w:r>
      <w:r>
        <w:rPr>
          <w:rFonts w:cs="Times New Roman"/>
          <w:szCs w:val="24"/>
        </w:rPr>
        <w:t>de sağ kalp yetmezliği sonucunda gelişen sağ ventrikül dilatasyonu ve sağ ventrikül oksijen ihtiyacının artması sonucunda sağ koroner dolaşımı azalır ve mikroinfarktüsler oluşabilmektedir. Bunun sonucunda da kardiyak troponin salınımı artmaktadır (2) .</w:t>
      </w:r>
    </w:p>
    <w:p w:rsidR="006C3512" w:rsidRDefault="006C3512" w:rsidP="006C3512">
      <w:pPr>
        <w:tabs>
          <w:tab w:val="left" w:pos="1170"/>
        </w:tabs>
        <w:autoSpaceDE w:val="0"/>
        <w:autoSpaceDN w:val="0"/>
        <w:adjustRightInd w:val="0"/>
        <w:spacing w:after="0" w:line="360" w:lineRule="auto"/>
        <w:jc w:val="both"/>
        <w:rPr>
          <w:rFonts w:cs="Times New Roman"/>
          <w:szCs w:val="24"/>
        </w:rPr>
      </w:pPr>
      <w:r>
        <w:rPr>
          <w:rFonts w:cs="Times New Roman"/>
          <w:szCs w:val="24"/>
        </w:rPr>
        <w:t xml:space="preserve">Becattini ve ark.’nın (2007) yaptığı bir çalışmada troponin T ve troponin I seviyelerindeki artışın kısa dönem mortalite riskinin ve PE nedenli ölüm oranlarının korele olduğu </w:t>
      </w:r>
      <w:r>
        <w:rPr>
          <w:rFonts w:cs="Times New Roman"/>
          <w:szCs w:val="24"/>
        </w:rPr>
        <w:lastRenderedPageBreak/>
        <w:t>gösterilmiştir (73).Artmış troponin düzeyleri PE ile bağlantılı olduğu ve kötü prognoz göstergesi olduğu bulunmuştur (74).</w:t>
      </w:r>
    </w:p>
    <w:p w:rsidR="006C3512" w:rsidRDefault="006C3512" w:rsidP="006C3512">
      <w:pPr>
        <w:tabs>
          <w:tab w:val="left" w:pos="1170"/>
        </w:tabs>
        <w:autoSpaceDE w:val="0"/>
        <w:autoSpaceDN w:val="0"/>
        <w:adjustRightInd w:val="0"/>
        <w:spacing w:after="0" w:line="360" w:lineRule="auto"/>
        <w:jc w:val="both"/>
        <w:rPr>
          <w:rFonts w:cs="Times New Roman"/>
          <w:szCs w:val="24"/>
        </w:rPr>
      </w:pPr>
    </w:p>
    <w:p w:rsidR="006C3512" w:rsidRPr="0036201C" w:rsidRDefault="006C3512" w:rsidP="00755B51">
      <w:pPr>
        <w:pStyle w:val="Balk3"/>
      </w:pPr>
      <w:bookmarkStart w:id="21" w:name="_Toc456704933"/>
      <w:r w:rsidRPr="001219C7">
        <w:t>2.8.7 Beyin Natriüretik Peptid</w:t>
      </w:r>
      <w:bookmarkEnd w:id="21"/>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Beyin natriüretik peptid (BNP), ventrikül hücrelerinden salgılanmaktadır ve sağ ventrikül kas liflerinde gerilme ve hipoksemi olduğunda salgılanan BNP miktarı artmaktadır.  BNP yüksekliğinin erken mortalite ile</w:t>
      </w:r>
      <w:r w:rsidR="00C22AD7">
        <w:rPr>
          <w:rFonts w:cs="Times New Roman"/>
          <w:szCs w:val="24"/>
        </w:rPr>
        <w:t xml:space="preserve"> ilişkili olduğu gösterilmiştir. Ancak </w:t>
      </w:r>
      <w:r>
        <w:rPr>
          <w:rFonts w:cs="Times New Roman"/>
          <w:szCs w:val="24"/>
        </w:rPr>
        <w:t>sepsis, KOAH alevlenmesi, akut böbrek yetmezliği ve travma gibi durumlarda da yükselmektedir (2).</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755B51">
      <w:pPr>
        <w:pStyle w:val="Balk3"/>
      </w:pPr>
      <w:bookmarkStart w:id="22" w:name="_Toc456704934"/>
      <w:r w:rsidRPr="008B3E85">
        <w:t>2.8.8 Akciğer Sintigrafisi</w:t>
      </w:r>
      <w:bookmarkEnd w:id="22"/>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Yü</w:t>
      </w:r>
      <w:r w:rsidR="00C22AD7">
        <w:rPr>
          <w:rFonts w:cs="Times New Roman"/>
          <w:szCs w:val="24"/>
        </w:rPr>
        <w:t xml:space="preserve">ksek çözünürlüklü multi </w:t>
      </w:r>
      <w:r>
        <w:rPr>
          <w:rFonts w:cs="Times New Roman"/>
          <w:szCs w:val="24"/>
        </w:rPr>
        <w:t>dedektör bilgisayarlı tomografi(</w:t>
      </w:r>
      <w:r w:rsidRPr="000E1342">
        <w:rPr>
          <w:rFonts w:cs="Times New Roman"/>
          <w:szCs w:val="24"/>
        </w:rPr>
        <w:t>MDBT</w:t>
      </w:r>
      <w:r>
        <w:rPr>
          <w:rFonts w:cs="Times New Roman"/>
          <w:szCs w:val="24"/>
        </w:rPr>
        <w:t xml:space="preserve">)kullanılmadan önce PE şüphesinde çok yaygın olarak kullanılan akciğer sintigrafisi artık klinik olasılığının yüksek olduğu, ancak BT anjiografi ile tanı sağlanamadığı durumlarda, kontrast madde allerjisi öyküsü olan, böbrek fonksiyon bozukluğu olan hastalarda veya gebelerde alternatif bir tanı yöntemidir (1). Güvenli ve daha az alerjik reaksiyona neden olmaktadır (2). Sintigrafi teknesyum (Tc)-99 işaretli makroagregat albümin moleküllerinin intravenöz enjeksiyonu sonrasında akciğer perfüzyonunun doku düzeyinde değerlendirilmesi prensibine dayanmaktadır.Tıkanma olan yerlerdeki pulmoner kapilerlere bu parçacıklar ulaşamayacağından sintigrafide bu alanlar patolojik olarak görüntülenecektir. Ventilasyon sintigrafisi ksenon (Xe)-133 gazı, Tc-99m işaretli aerosollar ya da Tc-99m işaretli karbon parçacıkları (Technegas) ile yapılmaktadır. Ventilasyon sintigrafisinin </w:t>
      </w:r>
      <w:r w:rsidR="000048AE">
        <w:rPr>
          <w:rFonts w:cs="Times New Roman"/>
          <w:szCs w:val="24"/>
        </w:rPr>
        <w:t xml:space="preserve">(V/Q) </w:t>
      </w:r>
      <w:r>
        <w:rPr>
          <w:rFonts w:cs="Times New Roman"/>
          <w:szCs w:val="24"/>
        </w:rPr>
        <w:t xml:space="preserve">yapılmasının nedeni ventilasyon-perfüzyon uyumsuzluğunu </w:t>
      </w:r>
      <w:r w:rsidRPr="008B3E85">
        <w:rPr>
          <w:rFonts w:cs="Times New Roman"/>
          <w:szCs w:val="24"/>
        </w:rPr>
        <w:t>belirlenmesidir. PE’de ventilasyonun perfüzyonu azalmış bölgelerde normal olması beklenmektedir</w:t>
      </w:r>
      <w:r>
        <w:rPr>
          <w:rFonts w:cs="Times New Roman"/>
          <w:szCs w:val="24"/>
        </w:rPr>
        <w:t xml:space="preserve">  (76,77</w:t>
      </w:r>
      <w:r w:rsidRPr="008B3E85">
        <w:rPr>
          <w:rFonts w:cs="Times New Roman"/>
          <w:szCs w:val="24"/>
        </w:rPr>
        <w:t>).</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Normal sintigrafi ile PE’nin dışlandığı çalışmalarda, hastalarda 3 aylık VTE riski %1’in altında bulunmasına rağmen, PE şüphesi olan hastaların % 20’ sinin sintigrafisinin normal olduğu bilinmektedir. Yüksek olasılıklı V/Q sintigrafisi, yüksek ve orta klinik olasılıklı PE hastalarda genellikle tanı koydurucudur (2). Bununla birlikte önceden geçirilmiş PE öyküsü varsa, düşük klinik olasılık mevcut ise ek tetkikler </w:t>
      </w:r>
      <w:r w:rsidRPr="00787583">
        <w:rPr>
          <w:rFonts w:cs="Times New Roman"/>
          <w:szCs w:val="24"/>
        </w:rPr>
        <w:t>önerilmektedir (78,81).</w:t>
      </w:r>
      <w:r>
        <w:rPr>
          <w:rFonts w:cs="Times New Roman"/>
          <w:szCs w:val="24"/>
        </w:rPr>
        <w:t xml:space="preserve"> Buna karşılık acil servislerde PE şüphesi olan hastalarda V/Q sintigrafisi ile %30-50 arasında tanı sağlanmaktadır (78,81,82).</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Anderson DR ve ark.’nın (2007)  yaptığı bir prospektif klinik çalışmada, normal perfüzyon sintigrafisi olan hastalarda antikoagülan </w:t>
      </w:r>
      <w:r w:rsidRPr="008B3E85">
        <w:rPr>
          <w:rFonts w:cs="Times New Roman"/>
          <w:szCs w:val="24"/>
        </w:rPr>
        <w:t>tedavinin verilmemesinin güvenli olduğunu ileri sürülmüştür. Son zamanlarda V/Q taramayla BT</w:t>
      </w:r>
      <w:r>
        <w:rPr>
          <w:rFonts w:cs="Times New Roman"/>
          <w:szCs w:val="24"/>
        </w:rPr>
        <w:t xml:space="preserve"> karşılaştırması yapılan randomize </w:t>
      </w:r>
      <w:r>
        <w:rPr>
          <w:rFonts w:cs="Times New Roman"/>
          <w:szCs w:val="24"/>
        </w:rPr>
        <w:lastRenderedPageBreak/>
        <w:t>çalışmalarda bu doğrulanmıştır (78). Son POIPED II çalışması da PE tanısını koymak için yüksek klinik olasılıklı hastalarda V/Q sintigrafisinin etkinliğini ve normal perfüzyon sintigrafisinin PE tanısını dışladığını doğrulamaktadır (79). Ancak normal perfüzyon sintigrafisi sadece normal akciğer grafisi olan hastalarda kabul edilebilmektedir (80).</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MDBT anjiografi ile karşılaştırıldığında V/Q sintigrafisinin segmental ve subsegmental embolileri ta</w:t>
      </w:r>
      <w:r w:rsidR="000048AE">
        <w:rPr>
          <w:rFonts w:cs="Times New Roman"/>
          <w:szCs w:val="24"/>
        </w:rPr>
        <w:t xml:space="preserve">nımada etkinliği daha düşüktür. </w:t>
      </w:r>
      <w:r>
        <w:rPr>
          <w:rFonts w:cs="Times New Roman"/>
          <w:szCs w:val="24"/>
        </w:rPr>
        <w:t>Pulmoner vasküler yapılarda parsiyel oklüyona neden olan embolilerde kan akımı devam ettiği için sintigrafide saptanması mümkün olmayabilmektedir (80).</w:t>
      </w:r>
    </w:p>
    <w:p w:rsidR="006C3512" w:rsidRPr="000E134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755B51">
      <w:pPr>
        <w:pStyle w:val="Balk3"/>
      </w:pPr>
      <w:bookmarkStart w:id="23" w:name="_Toc456704935"/>
      <w:r>
        <w:t>2</w:t>
      </w:r>
      <w:r w:rsidRPr="00677678">
        <w:t>.</w:t>
      </w:r>
      <w:r>
        <w:t>8</w:t>
      </w:r>
      <w:r w:rsidRPr="007C46FA">
        <w:t>.</w:t>
      </w:r>
      <w:r>
        <w:t>9 Pulmoner Anjiografi</w:t>
      </w:r>
      <w:bookmarkEnd w:id="23"/>
    </w:p>
    <w:p w:rsidR="006C3512" w:rsidRPr="007C46FA"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Pulmoner anjiografi yıllardır PE tanısında veya dışlanmasında kullanılan altın standart tetkik olmasına rağmen, artık aynı tanısal doğruluğa sahip, daha az invaziv BT anjiografi tercih edilmektedir (83).  Pulmoner anjiografi sıklıkla akut PE tedavisinde perkütan katetere rehberlik etmesi için kullanılmaktadır (1). Digital substraksiyon anjiografisi (DSA) ile görüntüsü kalitesi artmıştır (84). DSA, konvensiyonel anjiografiye göre daha az kontrast madde gerektirmektedir ve nefesini tutabilen hastalarda periferik pulmoner damarlarda daha mükemmel görüntü kalitesi sağlamakla birlikte; kalp hareketlerine bağlı artefarktlar nedeniyle ana pulmoner arter görüntülemesi için daha az kullanışlıdır (1). Pulmoner anjiografide akut PE tanısı, ya dolma defekti olarak ya da pulmoner arter dalında kesilme defekti olarak iki şekilde trombüs lehine doğrudan kanıt oluşturmaktadır (84). DSA ile subsegmenter arterler içindeki 1-2 mm kadar küçük trombüsler görüntülenebilmesine rağmen gözlemciler arasında önemli değişkenlik söz konusudur (85,86).</w:t>
      </w:r>
    </w:p>
    <w:p w:rsidR="006C3512" w:rsidRDefault="006C3512" w:rsidP="006C3512">
      <w:pPr>
        <w:autoSpaceDE w:val="0"/>
        <w:autoSpaceDN w:val="0"/>
        <w:adjustRightInd w:val="0"/>
        <w:spacing w:after="0" w:line="360" w:lineRule="auto"/>
        <w:jc w:val="both"/>
        <w:rPr>
          <w:rFonts w:cs="Times New Roman"/>
          <w:szCs w:val="24"/>
        </w:rPr>
      </w:pPr>
      <w:r>
        <w:rPr>
          <w:rFonts w:cs="Times New Roman"/>
          <w:szCs w:val="24"/>
        </w:rPr>
        <w:t xml:space="preserve"> PE’nin </w:t>
      </w:r>
      <w:r w:rsidRPr="00307E65">
        <w:rPr>
          <w:rFonts w:cs="Times New Roman"/>
          <w:szCs w:val="24"/>
        </w:rPr>
        <w:t>dolaylı belirtileri arasında kontrastın yava</w:t>
      </w:r>
      <w:r w:rsidRPr="00307E65">
        <w:rPr>
          <w:rFonts w:eastAsia="TimesNewRoman" w:cs="Times New Roman"/>
          <w:szCs w:val="24"/>
        </w:rPr>
        <w:t xml:space="preserve">ş </w:t>
      </w:r>
      <w:r w:rsidRPr="00307E65">
        <w:rPr>
          <w:rFonts w:cs="Times New Roman"/>
          <w:szCs w:val="24"/>
        </w:rPr>
        <w:t xml:space="preserve">akımı, bölgesel </w:t>
      </w:r>
      <w:r>
        <w:rPr>
          <w:rFonts w:cs="Times New Roman"/>
          <w:szCs w:val="24"/>
        </w:rPr>
        <w:t>hipo</w:t>
      </w:r>
      <w:r w:rsidRPr="00307E65">
        <w:rPr>
          <w:rFonts w:cs="Times New Roman"/>
          <w:szCs w:val="24"/>
        </w:rPr>
        <w:t>perfüzyon ve pulmoner venöz akımın gec</w:t>
      </w:r>
      <w:r>
        <w:rPr>
          <w:rFonts w:cs="Times New Roman"/>
          <w:szCs w:val="24"/>
        </w:rPr>
        <w:t xml:space="preserve">ikmesi ya da azalması yer almaktadır, </w:t>
      </w:r>
      <w:r w:rsidRPr="00307E65">
        <w:rPr>
          <w:rFonts w:cs="Times New Roman"/>
          <w:szCs w:val="24"/>
        </w:rPr>
        <w:t>ancak bunların geçerlili</w:t>
      </w:r>
      <w:r w:rsidRPr="00307E65">
        <w:rPr>
          <w:rFonts w:eastAsia="TimesNewRoman" w:cs="Times New Roman"/>
          <w:szCs w:val="24"/>
        </w:rPr>
        <w:t>ğ</w:t>
      </w:r>
      <w:r w:rsidRPr="00307E65">
        <w:rPr>
          <w:rFonts w:cs="Times New Roman"/>
          <w:szCs w:val="24"/>
        </w:rPr>
        <w:t>i de</w:t>
      </w:r>
      <w:r w:rsidRPr="00307E65">
        <w:rPr>
          <w:rFonts w:eastAsia="TimesNewRoman" w:cs="Times New Roman"/>
          <w:szCs w:val="24"/>
        </w:rPr>
        <w:t>ğ</w:t>
      </w:r>
      <w:r w:rsidRPr="00307E65">
        <w:rPr>
          <w:rFonts w:cs="Times New Roman"/>
          <w:szCs w:val="24"/>
        </w:rPr>
        <w:t>erlendirilmedi</w:t>
      </w:r>
      <w:r w:rsidRPr="00307E65">
        <w:rPr>
          <w:rFonts w:eastAsia="TimesNewRoman" w:cs="Times New Roman"/>
          <w:szCs w:val="24"/>
        </w:rPr>
        <w:t>ğ</w:t>
      </w:r>
      <w:r>
        <w:rPr>
          <w:rFonts w:cs="Times New Roman"/>
          <w:szCs w:val="24"/>
        </w:rPr>
        <w:t xml:space="preserve">i için, hiçbiri tanısal </w:t>
      </w:r>
      <w:r w:rsidRPr="00307E65">
        <w:rPr>
          <w:rFonts w:cs="Times New Roman"/>
          <w:szCs w:val="24"/>
        </w:rPr>
        <w:t>de</w:t>
      </w:r>
      <w:r w:rsidRPr="00307E65">
        <w:rPr>
          <w:rFonts w:eastAsia="TimesNewRoman" w:cs="Times New Roman"/>
          <w:szCs w:val="24"/>
        </w:rPr>
        <w:t>ğ</w:t>
      </w:r>
      <w:r w:rsidRPr="00307E65">
        <w:rPr>
          <w:rFonts w:cs="Times New Roman"/>
          <w:szCs w:val="24"/>
        </w:rPr>
        <w:t>ildir</w:t>
      </w:r>
      <w:r>
        <w:rPr>
          <w:rFonts w:cs="Times New Roman"/>
          <w:szCs w:val="24"/>
        </w:rPr>
        <w:t>. Lümen obstrüksiyonun derecesini belirlemek için Miller skoru kullanılabilmektedir (87)</w:t>
      </w:r>
      <w:r w:rsidRPr="00307E65">
        <w:rPr>
          <w:rFonts w:cs="Times New Roman"/>
          <w:szCs w:val="24"/>
        </w:rPr>
        <w:t>.</w:t>
      </w:r>
    </w:p>
    <w:p w:rsidR="006C3512" w:rsidRDefault="006C3512" w:rsidP="006C3512">
      <w:pPr>
        <w:autoSpaceDE w:val="0"/>
        <w:autoSpaceDN w:val="0"/>
        <w:adjustRightInd w:val="0"/>
        <w:spacing w:after="0" w:line="360" w:lineRule="auto"/>
        <w:jc w:val="both"/>
        <w:rPr>
          <w:rFonts w:cs="Times New Roman"/>
          <w:szCs w:val="24"/>
        </w:rPr>
      </w:pPr>
      <w:r>
        <w:rPr>
          <w:rFonts w:cs="Times New Roman"/>
          <w:szCs w:val="24"/>
        </w:rPr>
        <w:t xml:space="preserve"> BT pulmoner anjiyografinin geli</w:t>
      </w:r>
      <w:r>
        <w:rPr>
          <w:rFonts w:ascii="TimesNewRoman" w:eastAsia="TimesNewRoman" w:cs="TimesNewRoman" w:hint="eastAsia"/>
          <w:szCs w:val="24"/>
        </w:rPr>
        <w:t>ş</w:t>
      </w:r>
      <w:r>
        <w:rPr>
          <w:rFonts w:cs="Times New Roman"/>
          <w:szCs w:val="24"/>
        </w:rPr>
        <w:t>tirilmesiyle pulmoner anjiografinin invazif ve riskli olduğu için tanı i</w:t>
      </w:r>
      <w:r>
        <w:rPr>
          <w:rFonts w:ascii="TimesNewRoman" w:eastAsia="TimesNewRoman" w:cs="TimesNewRoman" w:hint="eastAsia"/>
          <w:szCs w:val="24"/>
        </w:rPr>
        <w:t>ş</w:t>
      </w:r>
      <w:r>
        <w:rPr>
          <w:rFonts w:cs="Times New Roman"/>
          <w:szCs w:val="24"/>
        </w:rPr>
        <w:t>lemi olarak artık nadiren tek ba</w:t>
      </w:r>
      <w:r>
        <w:rPr>
          <w:rFonts w:ascii="TimesNewRoman" w:eastAsia="TimesNewRoman" w:cs="TimesNewRoman" w:hint="eastAsia"/>
          <w:szCs w:val="24"/>
        </w:rPr>
        <w:t>ş</w:t>
      </w:r>
      <w:r>
        <w:rPr>
          <w:rFonts w:cs="Times New Roman"/>
          <w:szCs w:val="24"/>
        </w:rPr>
        <w:t xml:space="preserve">ına kullanılmaktadır (88). </w:t>
      </w:r>
    </w:p>
    <w:p w:rsidR="006C3512" w:rsidRDefault="006C3512" w:rsidP="006C3512">
      <w:pPr>
        <w:autoSpaceDE w:val="0"/>
        <w:autoSpaceDN w:val="0"/>
        <w:adjustRightInd w:val="0"/>
        <w:spacing w:after="0" w:line="360" w:lineRule="auto"/>
        <w:jc w:val="both"/>
        <w:rPr>
          <w:rFonts w:cs="Times New Roman"/>
          <w:szCs w:val="24"/>
        </w:rPr>
      </w:pPr>
    </w:p>
    <w:p w:rsidR="006C3512" w:rsidRDefault="006C3512" w:rsidP="00755B51">
      <w:pPr>
        <w:pStyle w:val="Balk3"/>
      </w:pPr>
      <w:bookmarkStart w:id="24" w:name="_Toc456704936"/>
      <w:r>
        <w:t>2</w:t>
      </w:r>
      <w:r w:rsidRPr="00677678">
        <w:t>.</w:t>
      </w:r>
      <w:r>
        <w:t>8</w:t>
      </w:r>
      <w:r w:rsidRPr="007C46FA">
        <w:t>.</w:t>
      </w:r>
      <w:r>
        <w:t>10 Ekokardiyografi</w:t>
      </w:r>
      <w:bookmarkEnd w:id="24"/>
    </w:p>
    <w:p w:rsidR="006C3512" w:rsidRDefault="006C3512" w:rsidP="006C3512">
      <w:pPr>
        <w:autoSpaceDE w:val="0"/>
        <w:autoSpaceDN w:val="0"/>
        <w:adjustRightInd w:val="0"/>
        <w:spacing w:after="0" w:line="360" w:lineRule="auto"/>
        <w:jc w:val="both"/>
        <w:rPr>
          <w:rFonts w:cs="Times New Roman"/>
          <w:szCs w:val="24"/>
        </w:rPr>
      </w:pPr>
      <w:r w:rsidRPr="00BF59A1">
        <w:rPr>
          <w:rFonts w:cs="Times New Roman"/>
          <w:szCs w:val="24"/>
        </w:rPr>
        <w:t>Akut</w:t>
      </w:r>
      <w:r>
        <w:rPr>
          <w:rFonts w:cs="Times New Roman"/>
          <w:szCs w:val="24"/>
        </w:rPr>
        <w:t xml:space="preserve"> PE ekokardiyografi (EKO) ile tespit edilebilen sağ ventrikül (RV) basıncının artmasına ve disfonksiyonuna yol açabilmektedir. RV’nin kendine özgü geometrisi </w:t>
      </w:r>
      <w:r>
        <w:rPr>
          <w:rFonts w:cs="Times New Roman"/>
          <w:szCs w:val="24"/>
        </w:rPr>
        <w:lastRenderedPageBreak/>
        <w:t>nedeniyle, RV boyutu ve fonksiyonuyla ilgili hızlı ve güvenilir bilgi sağlayan hiçbir bireysel ekokardiyografik parametre bulunmaktadır. Bu nedenle PE tanısı için kullanılacak ekokardiyografik kriterler ile ilgili çalışmalar arasında farklılık bulunmaktadır. %40-50 arasında bildirilen negatif prediktif değer nedeniyle negatif EKO sonucuyla emboli tanısı dışlanmamaktadır (89,90,91). Bununla birlikte sağ ventrikül yüklenme ve işlev bozukluğu, akut PE olmadan da, eşlik eden kardiyak veya respiratuar hastalıklara bağlı olarak görülebilmektedir (92). PE tanılı hastaların en az %25’inde RV dilatasyonu bulunmaktadır ve hastalığın risk sınıflandırması için faydalıdır.</w:t>
      </w:r>
      <w:r w:rsidRPr="007C6D9D">
        <w:rPr>
          <w:rFonts w:cs="Times New Roman"/>
          <w:szCs w:val="24"/>
        </w:rPr>
        <w:t>RV ejeksiyon paterninin bozulması</w:t>
      </w:r>
      <w:r>
        <w:rPr>
          <w:rFonts w:cs="Times New Roman"/>
          <w:szCs w:val="24"/>
        </w:rPr>
        <w:t xml:space="preserve"> (60-60 işareti)</w:t>
      </w:r>
      <w:r w:rsidRPr="007C6D9D">
        <w:rPr>
          <w:rFonts w:cs="Times New Roman"/>
          <w:szCs w:val="24"/>
        </w:rPr>
        <w:t xml:space="preserve"> veya </w:t>
      </w:r>
      <w:r>
        <w:rPr>
          <w:rFonts w:cs="Times New Roman"/>
          <w:szCs w:val="24"/>
        </w:rPr>
        <w:t>R</w:t>
      </w:r>
      <w:r w:rsidRPr="007C6D9D">
        <w:rPr>
          <w:rFonts w:cs="Times New Roman"/>
          <w:szCs w:val="24"/>
        </w:rPr>
        <w:t>V serbest duvarının apekse göre kontraktilitesinin azalması</w:t>
      </w:r>
      <w:r>
        <w:rPr>
          <w:rFonts w:cs="Times New Roman"/>
          <w:szCs w:val="24"/>
        </w:rPr>
        <w:t xml:space="preserve"> (McConnell işareti) gibi ekokardiyografi bulgularının, </w:t>
      </w:r>
      <w:r w:rsidRPr="007C6D9D">
        <w:rPr>
          <w:rFonts w:cs="Times New Roman"/>
          <w:szCs w:val="24"/>
        </w:rPr>
        <w:t>eş zamanlı k</w:t>
      </w:r>
      <w:r>
        <w:rPr>
          <w:rFonts w:cs="Times New Roman"/>
          <w:szCs w:val="24"/>
        </w:rPr>
        <w:t>ardiyorespiratuar hastalık varlığında</w:t>
      </w:r>
      <w:r w:rsidRPr="007C6D9D">
        <w:rPr>
          <w:rFonts w:cs="Times New Roman"/>
          <w:szCs w:val="24"/>
        </w:rPr>
        <w:t xml:space="preserve"> bile</w:t>
      </w:r>
      <w:r>
        <w:rPr>
          <w:rFonts w:cs="Times New Roman"/>
          <w:szCs w:val="24"/>
        </w:rPr>
        <w:t>,</w:t>
      </w:r>
      <w:r w:rsidRPr="007C6D9D">
        <w:rPr>
          <w:rFonts w:cs="Times New Roman"/>
          <w:szCs w:val="24"/>
        </w:rPr>
        <w:t xml:space="preserve"> PE tanısı için yüksek p</w:t>
      </w:r>
      <w:r>
        <w:rPr>
          <w:rFonts w:cs="Times New Roman"/>
          <w:szCs w:val="24"/>
        </w:rPr>
        <w:t>ozitif prediktif değere sahip olduğu rapor edilmiştir (93).Ek olarak ekokardiyografide McConnel bulgusunu taklit edebilen RV enfarktüsüne ba</w:t>
      </w:r>
      <w:r>
        <w:rPr>
          <w:rFonts w:ascii="TimesNewRoman" w:eastAsia="TimesNewRoman" w:cs="TimesNewRoman" w:hint="eastAsia"/>
          <w:szCs w:val="24"/>
        </w:rPr>
        <w:t>ğ</w:t>
      </w:r>
      <w:r>
        <w:rPr>
          <w:rFonts w:cs="Times New Roman"/>
          <w:szCs w:val="24"/>
        </w:rPr>
        <w:t>lı RV serbest duvar hipokinezi veya akinezisi olan hastaların,  akut PE tanısını almasını önlemek için, e</w:t>
      </w:r>
      <w:r>
        <w:rPr>
          <w:rFonts w:ascii="TimesNewRoman" w:eastAsia="TimesNewRoman" w:cs="TimesNewRoman" w:hint="eastAsia"/>
          <w:szCs w:val="24"/>
        </w:rPr>
        <w:t>ş</w:t>
      </w:r>
      <w:r>
        <w:rPr>
          <w:rFonts w:cs="Times New Roman"/>
          <w:szCs w:val="24"/>
        </w:rPr>
        <w:t>zamanlı olarak basınç a</w:t>
      </w:r>
      <w:r>
        <w:rPr>
          <w:rFonts w:ascii="TimesNewRoman" w:eastAsia="TimesNewRoman" w:cs="TimesNewRoman" w:hint="eastAsia"/>
          <w:szCs w:val="24"/>
        </w:rPr>
        <w:t>ş</w:t>
      </w:r>
      <w:r>
        <w:rPr>
          <w:rFonts w:cs="Times New Roman"/>
          <w:szCs w:val="24"/>
        </w:rPr>
        <w:t xml:space="preserve">ırı yüklenmesine ait ekokardiyografi bulgularının da olması gerekmektedir (94). </w:t>
      </w:r>
    </w:p>
    <w:p w:rsidR="006C3512" w:rsidRDefault="006C3512" w:rsidP="006C3512">
      <w:pPr>
        <w:autoSpaceDE w:val="0"/>
        <w:autoSpaceDN w:val="0"/>
        <w:adjustRightInd w:val="0"/>
        <w:spacing w:after="0" w:line="360" w:lineRule="auto"/>
        <w:jc w:val="both"/>
        <w:rPr>
          <w:rFonts w:cs="Times New Roman"/>
          <w:szCs w:val="24"/>
        </w:rPr>
      </w:pPr>
      <w:r w:rsidRPr="004834D2">
        <w:rPr>
          <w:rFonts w:cs="Times New Roman"/>
          <w:szCs w:val="24"/>
        </w:rPr>
        <w:t>Ekokardiyografik inceleme PE şüphesi olan ancak hemodinamik olarak stabil olan ve normotansif olan hastalarda tanı çalışmalarının bir parçası olarak kullan</w:t>
      </w:r>
      <w:r>
        <w:rPr>
          <w:rFonts w:cs="Times New Roman"/>
          <w:szCs w:val="24"/>
        </w:rPr>
        <w:t>ılması tavsiye edilmemektedir (89</w:t>
      </w:r>
      <w:r w:rsidRPr="004834D2">
        <w:rPr>
          <w:rFonts w:cs="Times New Roman"/>
          <w:szCs w:val="24"/>
        </w:rPr>
        <w:t xml:space="preserve">). </w:t>
      </w:r>
      <w:r w:rsidRPr="004834D2">
        <w:rPr>
          <w:rFonts w:eastAsia="TimesNewRoman" w:cs="Times New Roman"/>
          <w:szCs w:val="24"/>
        </w:rPr>
        <w:t>Yüksek riskli PE şüphesi taşıyan hastalarda, şok ya da hipotansiyonla başvuran, RV aşırı yüklenmesi ya da işlev bozukluğu ile ilgili ekokardiyografi bulgularının bulunmaması, pratikte hemodinamik dengesizlik nedeni olarak PE’nin dışlanmasını sağlar. Ayrıca ekokardiyografi</w:t>
      </w:r>
      <w:r>
        <w:rPr>
          <w:rFonts w:eastAsia="TimesNewRoman" w:cs="Times New Roman"/>
          <w:szCs w:val="24"/>
        </w:rPr>
        <w:t xml:space="preserve">; kalp </w:t>
      </w:r>
      <w:r w:rsidRPr="004834D2">
        <w:rPr>
          <w:rFonts w:eastAsia="TimesNewRoman" w:cs="Times New Roman"/>
          <w:szCs w:val="24"/>
        </w:rPr>
        <w:t>tamponad</w:t>
      </w:r>
      <w:r>
        <w:rPr>
          <w:rFonts w:eastAsia="TimesNewRoman" w:cs="Times New Roman"/>
          <w:szCs w:val="24"/>
        </w:rPr>
        <w:t>, aort diseksiyonu</w:t>
      </w:r>
      <w:r w:rsidRPr="004834D2">
        <w:rPr>
          <w:rFonts w:eastAsia="TimesNewRoman" w:cs="Times New Roman"/>
          <w:szCs w:val="24"/>
        </w:rPr>
        <w:t>,</w:t>
      </w:r>
      <w:r>
        <w:rPr>
          <w:rFonts w:eastAsia="TimesNewRoman" w:cs="Times New Roman"/>
          <w:szCs w:val="24"/>
        </w:rPr>
        <w:t xml:space="preserve"> akut valvuler disfonksiyon</w:t>
      </w:r>
      <w:r w:rsidRPr="004834D2">
        <w:rPr>
          <w:rFonts w:eastAsia="TimesNewRoman" w:cs="Times New Roman"/>
          <w:szCs w:val="24"/>
        </w:rPr>
        <w:t xml:space="preserve">,  sol </w:t>
      </w:r>
      <w:r>
        <w:rPr>
          <w:rFonts w:eastAsia="TimesNewRoman" w:cs="Times New Roman"/>
          <w:szCs w:val="24"/>
        </w:rPr>
        <w:t>ventrikül disfonksiyo</w:t>
      </w:r>
      <w:r w:rsidRPr="004834D2">
        <w:rPr>
          <w:rFonts w:eastAsia="TimesNewRoman" w:cs="Times New Roman"/>
          <w:szCs w:val="24"/>
        </w:rPr>
        <w:t>nu ya da hipovolemiyi tespit ederek şok ayırıcı tanısında yardımcı olabilmektedir.</w:t>
      </w:r>
      <w:r>
        <w:rPr>
          <w:rFonts w:cs="Times New Roman"/>
          <w:szCs w:val="24"/>
        </w:rPr>
        <w:t xml:space="preserve">Diğer taraftan hemodinamik açıdan tehlikeli ve acil BT anjiografi uygulanamayan PE şüphesi olan hastalarda RV basıncı </w:t>
      </w:r>
      <w:r w:rsidRPr="004834D2">
        <w:rPr>
          <w:rFonts w:cs="Times New Roman"/>
          <w:szCs w:val="24"/>
        </w:rPr>
        <w:t>a</w:t>
      </w:r>
      <w:r w:rsidRPr="004834D2">
        <w:rPr>
          <w:rFonts w:eastAsia="TimesNewRoman" w:cs="Times New Roman"/>
          <w:szCs w:val="24"/>
        </w:rPr>
        <w:t>ş</w:t>
      </w:r>
      <w:r w:rsidRPr="004834D2">
        <w:rPr>
          <w:rFonts w:cs="Times New Roman"/>
          <w:szCs w:val="24"/>
        </w:rPr>
        <w:t>ırı yüklenmesi ya da i</w:t>
      </w:r>
      <w:r w:rsidRPr="004834D2">
        <w:rPr>
          <w:rFonts w:eastAsia="TimesNewRoman" w:cs="Times New Roman"/>
          <w:szCs w:val="24"/>
        </w:rPr>
        <w:t>ş</w:t>
      </w:r>
      <w:r w:rsidRPr="004834D2">
        <w:rPr>
          <w:rFonts w:cs="Times New Roman"/>
          <w:szCs w:val="24"/>
        </w:rPr>
        <w:t>lev bozuklu</w:t>
      </w:r>
      <w:r w:rsidRPr="004834D2">
        <w:rPr>
          <w:rFonts w:eastAsia="TimesNewRoman" w:cs="Times New Roman"/>
          <w:szCs w:val="24"/>
        </w:rPr>
        <w:t>ğ</w:t>
      </w:r>
      <w:r w:rsidRPr="004834D2">
        <w:rPr>
          <w:rFonts w:cs="Times New Roman"/>
          <w:szCs w:val="24"/>
        </w:rPr>
        <w:t>unun kesin olmayan bulguları</w:t>
      </w:r>
      <w:r>
        <w:rPr>
          <w:rFonts w:cs="Times New Roman"/>
          <w:szCs w:val="24"/>
        </w:rPr>
        <w:t>,</w:t>
      </w:r>
      <w:r w:rsidRPr="004834D2">
        <w:rPr>
          <w:rFonts w:cs="Times New Roman"/>
          <w:szCs w:val="24"/>
        </w:rPr>
        <w:t xml:space="preserve"> PE tanısınayakla</w:t>
      </w:r>
      <w:r w:rsidRPr="004834D2">
        <w:rPr>
          <w:rFonts w:eastAsia="TimesNewRoman" w:cs="Times New Roman"/>
          <w:szCs w:val="24"/>
        </w:rPr>
        <w:t>ş</w:t>
      </w:r>
      <w:r>
        <w:rPr>
          <w:rFonts w:cs="Times New Roman"/>
          <w:szCs w:val="24"/>
        </w:rPr>
        <w:t>tırmaktadır ve PE’ye yönelik acil reperfüzyon</w:t>
      </w:r>
      <w:r w:rsidRPr="004834D2">
        <w:rPr>
          <w:rFonts w:cs="Times New Roman"/>
          <w:szCs w:val="24"/>
        </w:rPr>
        <w:t xml:space="preserve"> tedavi</w:t>
      </w:r>
      <w:r>
        <w:rPr>
          <w:rFonts w:cs="Times New Roman"/>
          <w:szCs w:val="24"/>
        </w:rPr>
        <w:t>s</w:t>
      </w:r>
      <w:r w:rsidRPr="004834D2">
        <w:rPr>
          <w:rFonts w:cs="Times New Roman"/>
          <w:szCs w:val="24"/>
        </w:rPr>
        <w:t>i</w:t>
      </w:r>
      <w:r>
        <w:rPr>
          <w:rFonts w:cs="Times New Roman"/>
          <w:szCs w:val="24"/>
        </w:rPr>
        <w:t>ni haklı çıkarmaktadır (95)</w:t>
      </w:r>
      <w:r w:rsidRPr="004834D2">
        <w:rPr>
          <w:rFonts w:cs="Times New Roman"/>
          <w:szCs w:val="24"/>
        </w:rPr>
        <w:t>.</w:t>
      </w:r>
    </w:p>
    <w:p w:rsidR="006C3512" w:rsidRDefault="006C3512" w:rsidP="006C3512">
      <w:pPr>
        <w:autoSpaceDE w:val="0"/>
        <w:autoSpaceDN w:val="0"/>
        <w:adjustRightInd w:val="0"/>
        <w:spacing w:after="0" w:line="360" w:lineRule="auto"/>
        <w:jc w:val="both"/>
        <w:rPr>
          <w:rFonts w:cs="Times New Roman"/>
          <w:szCs w:val="24"/>
        </w:rPr>
      </w:pPr>
      <w:r>
        <w:rPr>
          <w:rFonts w:cs="Times New Roman"/>
          <w:szCs w:val="24"/>
        </w:rPr>
        <w:t>Akut PE’li hastaların % 4’ünden daha azında transtorasik veya transözofageal ekokardiyografi ile mobil sa</w:t>
      </w:r>
      <w:r>
        <w:rPr>
          <w:rFonts w:ascii="TimesNewRoman" w:eastAsia="TimesNewRoman" w:cs="TimesNewRoman" w:hint="eastAsia"/>
          <w:szCs w:val="24"/>
        </w:rPr>
        <w:t>ğ</w:t>
      </w:r>
      <w:r>
        <w:rPr>
          <w:rFonts w:cs="Times New Roman"/>
          <w:szCs w:val="24"/>
        </w:rPr>
        <w:t>kalp trombüsleri saptanabilmekle birlikte, bu oran yoğun bakım ünitelerinde %18’i bulmaktadır (95-98). Mobil sağ kalp trombüsü PE tanısını doğrulamakla birlikte RV disfonkisyonu ve yüksek erken mortalite ile ilişkilidir (98-100).</w:t>
      </w:r>
    </w:p>
    <w:p w:rsidR="006C3512" w:rsidRPr="004F4C25" w:rsidRDefault="006C3512" w:rsidP="006C3512">
      <w:pPr>
        <w:autoSpaceDE w:val="0"/>
        <w:autoSpaceDN w:val="0"/>
        <w:adjustRightInd w:val="0"/>
        <w:spacing w:after="0" w:line="360" w:lineRule="auto"/>
        <w:jc w:val="both"/>
        <w:rPr>
          <w:rFonts w:cs="Times New Roman"/>
          <w:szCs w:val="24"/>
        </w:rPr>
      </w:pPr>
    </w:p>
    <w:p w:rsidR="006C3512" w:rsidRPr="005443E2" w:rsidRDefault="006C3512" w:rsidP="00755B51">
      <w:pPr>
        <w:pStyle w:val="Balk3"/>
      </w:pPr>
      <w:bookmarkStart w:id="25" w:name="_Toc456704937"/>
      <w:r w:rsidRPr="005443E2">
        <w:lastRenderedPageBreak/>
        <w:t>2.8.11 Manyetik Rezonans Anjiografi</w:t>
      </w:r>
      <w:bookmarkEnd w:id="25"/>
    </w:p>
    <w:p w:rsidR="006C3512" w:rsidRDefault="006C3512" w:rsidP="006C3512">
      <w:pPr>
        <w:autoSpaceDE w:val="0"/>
        <w:autoSpaceDN w:val="0"/>
        <w:adjustRightInd w:val="0"/>
        <w:spacing w:after="0" w:line="360" w:lineRule="auto"/>
        <w:jc w:val="both"/>
        <w:rPr>
          <w:rFonts w:cs="Times New Roman"/>
          <w:szCs w:val="24"/>
        </w:rPr>
      </w:pPr>
      <w:r w:rsidRPr="005443E2">
        <w:rPr>
          <w:rFonts w:cs="Times New Roman"/>
          <w:szCs w:val="24"/>
        </w:rPr>
        <w:t>Son zamanlarda manyetik rezonas anjiografi (MRA) ile ilgili çalı</w:t>
      </w:r>
      <w:r w:rsidRPr="005443E2">
        <w:rPr>
          <w:rFonts w:ascii="TimesNewRoman" w:eastAsia="TimesNewRoman" w:cs="TimesNewRoman" w:hint="eastAsia"/>
          <w:szCs w:val="24"/>
        </w:rPr>
        <w:t>ş</w:t>
      </w:r>
      <w:r w:rsidRPr="005443E2">
        <w:rPr>
          <w:rFonts w:cs="Times New Roman"/>
          <w:szCs w:val="24"/>
        </w:rPr>
        <w:t>ma sayısı artmakla birlikte, bu çalı</w:t>
      </w:r>
      <w:r w:rsidRPr="005443E2">
        <w:rPr>
          <w:rFonts w:ascii="TimesNewRoman" w:eastAsia="TimesNewRoman" w:cs="TimesNewRoman" w:hint="eastAsia"/>
          <w:szCs w:val="24"/>
        </w:rPr>
        <w:t>ş</w:t>
      </w:r>
      <w:r w:rsidRPr="005443E2">
        <w:rPr>
          <w:rFonts w:cs="Times New Roman"/>
          <w:szCs w:val="24"/>
        </w:rPr>
        <w:t>ma sonuçlarına göre MRA, PE’de kullanım için yetersizdir ve henüz klinik uygulama için hazır değildir (</w:t>
      </w:r>
      <w:r>
        <w:rPr>
          <w:rFonts w:cs="Times New Roman"/>
          <w:szCs w:val="24"/>
        </w:rPr>
        <w:t>101,102</w:t>
      </w:r>
      <w:r w:rsidRPr="005443E2">
        <w:rPr>
          <w:rFonts w:cs="Times New Roman"/>
          <w:szCs w:val="24"/>
        </w:rPr>
        <w:t>).</w:t>
      </w:r>
    </w:p>
    <w:p w:rsidR="00755B51" w:rsidRDefault="00755B51" w:rsidP="006C3512">
      <w:pPr>
        <w:tabs>
          <w:tab w:val="left" w:pos="6855"/>
        </w:tabs>
        <w:autoSpaceDE w:val="0"/>
        <w:autoSpaceDN w:val="0"/>
        <w:adjustRightInd w:val="0"/>
        <w:spacing w:after="0" w:line="360" w:lineRule="auto"/>
        <w:rPr>
          <w:rFonts w:cs="Times New Roman"/>
          <w:b/>
          <w:szCs w:val="24"/>
        </w:rPr>
      </w:pPr>
    </w:p>
    <w:p w:rsidR="006C3512" w:rsidRDefault="006C3512" w:rsidP="00755B51">
      <w:pPr>
        <w:pStyle w:val="Balk3"/>
      </w:pPr>
      <w:bookmarkStart w:id="26" w:name="_Toc456704938"/>
      <w:r>
        <w:t>2</w:t>
      </w:r>
      <w:r w:rsidRPr="000502DE">
        <w:t>.</w:t>
      </w:r>
      <w:r>
        <w:t>8.12 Bilgisayarlı Tomografi -Pulmoner Anjiografi</w:t>
      </w:r>
      <w:bookmarkEnd w:id="26"/>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Bilgisayarlı tomografideki teknolojik gelişmeler nedeniyle, Pulmoner emboli tanısında pulmoner BT anjiografinin rolü artmaktadır. Birçok merkezde, artmış D-Dimer düzeyi saptanan hastalarda ikinci sırada yapılan tetkik olmasına rağmen, yüksek klinik olasılıklı hastalarda ilk tetkik olarak kullanılmaktadır. Yüksek çözünürlüklü multi dedektör bilgisayarlı tomografi (MDBT) ile pulmoner emboli şüphesi olan vakalarda, en az segmental seviyeye kadar olan pulmoner vasküler yapıların görüntülemesi yapılmaktadır (103,104). Ayrıca vasküler yapılarla birlikte mediastinal yapıları, akciğer parankimi, plevra ve göğüs duvarındaki patolojileri de göstermektedir (105).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Çok merkezli, prospektif yapılan PIOPED II (Prospektif Investigation of Pulmonary Embolism Diagnosis)  (2005) çalışmasına göre, MDBT’nin duyarlılığı % 83 özgüllüğü % 96 olarak saptanmıştır. Ayrıca PIOPED II’de, MDBT’nin prediktif değerlerinin klinik olasılığa etkisi vurgulanmaktadır. Wells skoru ile değerlendirilen hastalarda negatif BT’nin negatif prediktif değeri, düşük klinik olasılıklı PE’de % 96 iken, orta klinik olasılıklı olanlarda % 89, yüksek klinik olasılıklı olanlarda % 60 olarak saptanmıştır. Bunun aksine pozitif BT’nin pozitif prediktif değeri, orta ve yüksek klinik olasılıklı hastalarda % 92-96 oranında saptanırken, düşük klinik olasılıklı hastalarda %58 gibi çok düşük değerler saptanmıştır. Bu nedenle hastalar değerlendirilirken klinik olasılık ve MDBT arasındaki uyumsuzluk halinde dikkatli olunmalıdır (1,106).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Carrier ve arkadaşlarının yaptığı bir çalışmada (2010) MDBT ile yapılan metaanalizde trombüs saptanmayan hastalarda 3 ay sonunda VTE sıklığı %1,2 ve ölümcül PE sıklığı 0,6 olarak bulunmuştur (107).</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Sonuç olarak PE klinik olasılığı yüksek olmayan hastalarda negatif MDBT pulmoner emboli tanısını dışlamak için yeterli bulunmasına rağmen, yüksek klinik olasılıklı hastalarda BT negatif olması halinde bile ileri araştırma gerekliliği hala tartışmalıdır. Bununla birlikte klinik şüphesi olmayan ancak tüm toraks BT incelemelerinde tesadüfen saptanan PE vakası %1-2 oranındadır. Bu vakalar genellikle kanser hastaları olmasına rağmen, paroksismal atriyal fibrilasyon veya kalp yetmezliği ve atriyal fibrilasyon öyküsü </w:t>
      </w:r>
      <w:r>
        <w:rPr>
          <w:rFonts w:cs="Times New Roman"/>
          <w:szCs w:val="24"/>
        </w:rPr>
        <w:lastRenderedPageBreak/>
        <w:t>olanlar oluşturmaktadır (108-109). Bu hastaların tedavisiyle ile ilgili net bir veri bulunmamasına rağmen bazı yazarlar bu hastaların antikoagülanlar ile proflaktik tedavisini önermektedirler (111).</w:t>
      </w:r>
    </w:p>
    <w:p w:rsidR="00BA6EA2" w:rsidRDefault="00BA6EA2" w:rsidP="006C3512">
      <w:pPr>
        <w:tabs>
          <w:tab w:val="left" w:pos="6855"/>
        </w:tabs>
        <w:autoSpaceDE w:val="0"/>
        <w:autoSpaceDN w:val="0"/>
        <w:adjustRightInd w:val="0"/>
        <w:spacing w:after="0" w:line="360" w:lineRule="auto"/>
        <w:jc w:val="both"/>
        <w:rPr>
          <w:rFonts w:cs="Times New Roman"/>
          <w:szCs w:val="24"/>
        </w:rPr>
      </w:pPr>
    </w:p>
    <w:p w:rsidR="006C3512" w:rsidRDefault="006C3512" w:rsidP="00755B51">
      <w:pPr>
        <w:pStyle w:val="Balk3"/>
      </w:pPr>
      <w:bookmarkStart w:id="27" w:name="_Toc456704939"/>
      <w:r>
        <w:t xml:space="preserve">2.9 </w:t>
      </w:r>
      <w:r w:rsidRPr="00B77399">
        <w:t>Pulmoner Emboli Tanı Stratejileri</w:t>
      </w:r>
      <w:bookmarkEnd w:id="27"/>
    </w:p>
    <w:p w:rsidR="006C3512" w:rsidRDefault="006C3512" w:rsidP="006C3512">
      <w:pPr>
        <w:autoSpaceDE w:val="0"/>
        <w:autoSpaceDN w:val="0"/>
        <w:adjustRightInd w:val="0"/>
        <w:spacing w:after="0" w:line="360" w:lineRule="auto"/>
        <w:jc w:val="both"/>
        <w:rPr>
          <w:rFonts w:cs="Times New Roman"/>
          <w:szCs w:val="24"/>
        </w:rPr>
      </w:pPr>
      <w:r>
        <w:rPr>
          <w:rFonts w:cs="Times New Roman"/>
          <w:szCs w:val="24"/>
        </w:rPr>
        <w:t xml:space="preserve">Pulmoner Emboli klinik şüphesi olan hastalarda tanısal çalışmaların sonuçlarında PE’nin doğrulanma prevalansının, hastalık şüphesinin yüksek olduğu gruplarda %10-35 aralığında olduğu görülmüştür. Bu nedenle klinik değerlendirme, D-Dimer ölçümü ve görüntüleme teknikleri gibi çeşitli kombinasyonları içeren önerilmiş ve onaylanmıştanı algoritmaları kullanılmaktadır (112). Ancak tanısal stratejilerin uygulanmaması ve antikoagülan tedavinin zamanında başlanılmaması durumunda VTE ataklarında ve ani kardiyak ölümlerin sayısında takip eden 3 aylık dönemde önemli oranda artışlara neden olmaktadır. 2014 yılında yeni çalışmalar neticesinde ESC PE kılavuzu güncellenmiştir (113,114,115). </w:t>
      </w:r>
    </w:p>
    <w:p w:rsidR="006C3512" w:rsidRDefault="006C3512" w:rsidP="006C3512">
      <w:pPr>
        <w:autoSpaceDE w:val="0"/>
        <w:autoSpaceDN w:val="0"/>
        <w:adjustRightInd w:val="0"/>
        <w:spacing w:after="0" w:line="360" w:lineRule="auto"/>
        <w:jc w:val="both"/>
        <w:rPr>
          <w:rFonts w:cs="Times New Roman"/>
          <w:szCs w:val="24"/>
        </w:rPr>
      </w:pPr>
      <w:r>
        <w:rPr>
          <w:rFonts w:cs="Times New Roman"/>
          <w:szCs w:val="24"/>
        </w:rPr>
        <w:t xml:space="preserve">Şok veya hipotansiyonla birlikte yüksek klinik PE şüphesi, hayatı tehdit eden bir durumdur. Ayrıca şok ya da hipotansiyonla başvuran hastalar ayrı bir klinik sorun teşkil eder ve ayrıcı tanısında akut kapak disfonksiyonu, tamponad, akut koroner sendrom (AKS) ve aort diseksiyonu düşünülmelidir. Bu durumda en yararlı ve ilk yapılması gereken test akut PE’nin hemodinamik dekomopanzasyonu nedeniyle olan RV disfonksiyonun ve akut pulmoner hipertansiyonun yatak başı transtorasik ekokardiografi ile gösterilmesidir (116). RV disfonksiyonu EKO ile gösterilmesi durumunda unstabil hastada daha fazla kanıt aranmadan reperfüzyon tedavisine başlanmalıdır (1). Yatak başı görüntüleme teknikleri varsa pulmoner arter ve dallarında olan trombüsü görüntülemek için transözofageal ekokardiografi veya proksimal DVT’yi görüntülemek için kompresyon venöz ultrasonografi yapılabilir. Hasta destekleyici tedavi ile stabilize edilir edilmez BT anjiografi ile tanı kesinleştirilmelidir (117,118). </w:t>
      </w:r>
    </w:p>
    <w:p w:rsidR="006C3512" w:rsidRPr="00B77399" w:rsidRDefault="006C3512" w:rsidP="006C3512">
      <w:pPr>
        <w:autoSpaceDE w:val="0"/>
        <w:autoSpaceDN w:val="0"/>
        <w:adjustRightInd w:val="0"/>
        <w:spacing w:after="0" w:line="360" w:lineRule="auto"/>
        <w:jc w:val="both"/>
        <w:rPr>
          <w:rFonts w:cs="Times New Roman"/>
          <w:szCs w:val="24"/>
        </w:rPr>
      </w:pPr>
      <w:r>
        <w:rPr>
          <w:rFonts w:cs="Times New Roman"/>
          <w:szCs w:val="24"/>
        </w:rPr>
        <w:t xml:space="preserve">Şok veya hipotansiyonun olmadığı şüpheli PE vakalarda; PBTA ilk basamak tetkik olmamalıdır. Acil servise başvuran hastalarda ilk basamak klinik olasılık değerlendirme ile birlikte D-Dimer ölçümü olmalıdır. Hastaların yaklaşık %30’unda PE ekarte edilmektedir ve 3 aylık tromboemboli riski %1 oranındadır (1). Yüksek klinik olasılıklı hastalarda negatif prediktif değeri düşük olması nedeniyle D-Dimer ölçülmesi önerilmemektedir. Birçok merkezde PBTA yüksek klinik olasılığı olan hastalarda ilk basamak ve yüksek D-Dimer seviyesi olan hastalarda ikinci basamak tetkiktir. PBTA de pulmoner arter dallarında ve segmental düzeyde pıhtının gösterilmesi PE için tanısaldır (1). </w:t>
      </w:r>
    </w:p>
    <w:p w:rsidR="006C3512" w:rsidRDefault="006C3512" w:rsidP="00755B51">
      <w:pPr>
        <w:pStyle w:val="Balk2"/>
      </w:pPr>
      <w:bookmarkStart w:id="28" w:name="_Toc456704940"/>
      <w:r w:rsidRPr="0040153A">
        <w:lastRenderedPageBreak/>
        <w:t>2.10 Prognostik Değerlendirme Stratejileri</w:t>
      </w:r>
      <w:bookmarkEnd w:id="28"/>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Akut PE hastalarında, hastanede veya 30 günlük dönemde erken sonuçların belirlenmesinde prognostik değerlendirme stratejileri kullanılmaktadır. Hastaların ayaktan mı yoksa yatarak mı tedavi edileceğine karar verilmesini kolaylaştırmak için geliştirilmiştir. Geliştirilen stratejilerde PE bağlı risk, hastanın klinik durumu ve eşlik eden hastalıklar göz önüne alınarak yapılmıştır. Klinik şüphe aşamasında hipotansiyon ve şokun olduğu unstabil hastalar yüksek riskli hastalar olarak değerlendirilmelidir. Gerekli tetkikler ile PE tanısı konulduktan sonra reperfüzyon tedavisi başlanmalıdır (1).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Şok ve hipotansiyon olmayan hastalarda olumsuz erken sonlanım riski yüksek olmadığından PE tanısı konulduktan sonra ayrıntılı risk sınıflaması ile birlikte hastanede yatış süresi ve tedavi stratejileri planlanmalıdır. Bu hastalarda risk değerlendirilmesinde PES</w:t>
      </w:r>
      <w:r w:rsidR="000048AE">
        <w:rPr>
          <w:rFonts w:cs="Times New Roman"/>
          <w:szCs w:val="24"/>
        </w:rPr>
        <w:t>I (Pulmonary Embolism Severity I</w:t>
      </w:r>
      <w:r>
        <w:rPr>
          <w:rFonts w:cs="Times New Roman"/>
          <w:szCs w:val="24"/>
        </w:rPr>
        <w:t xml:space="preserve">ndex) ve sPESI (simplified </w:t>
      </w:r>
      <w:r w:rsidR="000048AE">
        <w:rPr>
          <w:rFonts w:cs="Times New Roman"/>
          <w:szCs w:val="24"/>
        </w:rPr>
        <w:t>Pulmonary Embolism Severity Index</w:t>
      </w:r>
      <w:r>
        <w:rPr>
          <w:rFonts w:cs="Times New Roman"/>
          <w:szCs w:val="24"/>
        </w:rPr>
        <w:t>) gibi doğrulanmış klinik prognostik puanlamalar kullanılabilmektedir (1).</w:t>
      </w:r>
    </w:p>
    <w:p w:rsidR="006C3512" w:rsidRPr="0040153A" w:rsidRDefault="006C3512" w:rsidP="006C3512">
      <w:pPr>
        <w:tabs>
          <w:tab w:val="left" w:pos="6855"/>
        </w:tabs>
        <w:autoSpaceDE w:val="0"/>
        <w:autoSpaceDN w:val="0"/>
        <w:adjustRightInd w:val="0"/>
        <w:spacing w:after="0" w:line="360" w:lineRule="auto"/>
        <w:jc w:val="both"/>
        <w:rPr>
          <w:rFonts w:cs="Times New Roman"/>
          <w:szCs w:val="24"/>
        </w:rPr>
      </w:pPr>
      <w:r w:rsidRPr="0040153A">
        <w:rPr>
          <w:rFonts w:cs="Times New Roman"/>
          <w:szCs w:val="24"/>
        </w:rPr>
        <w:t>PESI,  Aujesky ve ark. (2005) tarafından geliştirilmiş ve geçerliliği onaylanmıştır. Öykü ve fizik muayeden oluşan 11 klinik parametre ile olumsuz tıbbı sonuç ve artan mortalite riskini belirleyen 5 risk sınıflamasından oluşmaktadır (119).</w:t>
      </w:r>
      <w:r>
        <w:rPr>
          <w:rFonts w:cs="Times New Roman"/>
          <w:szCs w:val="24"/>
        </w:rPr>
        <w:t xml:space="preserve">  11 parametre; iki demografik özellik ( yaş, erkek cinsiyet), üç eşlik eden hastalık (kanser, kalp yetmezliği, kronik akciğer hastalığı), altı klinik bulgudan ( nabız ≥110/dk, SKB &lt;100 mmHg, solunum hızı ≥30/dk, vücut sıcaklığı &lt; 36, oksijen saturasyonu &lt;90 ve mental durum) oluşmaktadır. Her bir parametre puanlandırılmıştır. Risk sınıflamasında, her risk grubu için 30 günlük mortalite hesaplanmış ve sınıf I çok düşük risk ( 65 puan≤), sınıf II düşük risk (66-85), sınıf III orta risk (86-105), sınıf IV yüksek risk (106-125), sınıf V çok yüksek risk (125&gt;)  olarak belirtilmiştir. 30 günlük mortalite riskinin ciddiyetini belirleyen bağımsız parametreler ve puanları aşağıdaki tabloda gösterilmiştir (1). </w:t>
      </w:r>
    </w:p>
    <w:p w:rsidR="00755B51" w:rsidRDefault="00755B51" w:rsidP="006C3512">
      <w:pPr>
        <w:tabs>
          <w:tab w:val="left" w:pos="6855"/>
        </w:tabs>
        <w:autoSpaceDE w:val="0"/>
        <w:autoSpaceDN w:val="0"/>
        <w:adjustRightInd w:val="0"/>
        <w:spacing w:after="0" w:line="360" w:lineRule="auto"/>
        <w:jc w:val="both"/>
        <w:rPr>
          <w:rFonts w:cs="Times New Roman"/>
          <w:b/>
          <w:szCs w:val="24"/>
        </w:rPr>
      </w:pPr>
    </w:p>
    <w:p w:rsidR="00755B51" w:rsidRDefault="00755B51" w:rsidP="006C3512">
      <w:pPr>
        <w:tabs>
          <w:tab w:val="left" w:pos="6855"/>
        </w:tabs>
        <w:autoSpaceDE w:val="0"/>
        <w:autoSpaceDN w:val="0"/>
        <w:adjustRightInd w:val="0"/>
        <w:spacing w:after="0" w:line="360" w:lineRule="auto"/>
        <w:jc w:val="both"/>
        <w:rPr>
          <w:rFonts w:cs="Times New Roman"/>
          <w:b/>
          <w:szCs w:val="24"/>
        </w:rPr>
      </w:pPr>
    </w:p>
    <w:p w:rsidR="00A2059D" w:rsidRDefault="00A2059D" w:rsidP="006C3512">
      <w:pPr>
        <w:tabs>
          <w:tab w:val="left" w:pos="6855"/>
        </w:tabs>
        <w:autoSpaceDE w:val="0"/>
        <w:autoSpaceDN w:val="0"/>
        <w:adjustRightInd w:val="0"/>
        <w:spacing w:after="0" w:line="360" w:lineRule="auto"/>
        <w:jc w:val="both"/>
        <w:rPr>
          <w:rFonts w:cs="Times New Roman"/>
          <w:b/>
          <w:szCs w:val="24"/>
        </w:rPr>
      </w:pPr>
    </w:p>
    <w:p w:rsidR="00A2059D" w:rsidRDefault="00A2059D" w:rsidP="006C3512">
      <w:pPr>
        <w:tabs>
          <w:tab w:val="left" w:pos="6855"/>
        </w:tabs>
        <w:autoSpaceDE w:val="0"/>
        <w:autoSpaceDN w:val="0"/>
        <w:adjustRightInd w:val="0"/>
        <w:spacing w:after="0" w:line="360" w:lineRule="auto"/>
        <w:jc w:val="both"/>
        <w:rPr>
          <w:rFonts w:cs="Times New Roman"/>
          <w:b/>
          <w:szCs w:val="24"/>
        </w:rPr>
      </w:pPr>
    </w:p>
    <w:p w:rsidR="00A2059D" w:rsidRDefault="00A2059D" w:rsidP="006C3512">
      <w:pPr>
        <w:tabs>
          <w:tab w:val="left" w:pos="6855"/>
        </w:tabs>
        <w:autoSpaceDE w:val="0"/>
        <w:autoSpaceDN w:val="0"/>
        <w:adjustRightInd w:val="0"/>
        <w:spacing w:after="0" w:line="360" w:lineRule="auto"/>
        <w:jc w:val="both"/>
        <w:rPr>
          <w:rFonts w:cs="Times New Roman"/>
          <w:b/>
          <w:szCs w:val="24"/>
        </w:rPr>
      </w:pPr>
    </w:p>
    <w:p w:rsidR="00A2059D" w:rsidRDefault="00A2059D" w:rsidP="006C3512">
      <w:pPr>
        <w:tabs>
          <w:tab w:val="left" w:pos="6855"/>
        </w:tabs>
        <w:autoSpaceDE w:val="0"/>
        <w:autoSpaceDN w:val="0"/>
        <w:adjustRightInd w:val="0"/>
        <w:spacing w:after="0" w:line="360" w:lineRule="auto"/>
        <w:jc w:val="both"/>
        <w:rPr>
          <w:rFonts w:cs="Times New Roman"/>
          <w:b/>
          <w:szCs w:val="24"/>
        </w:rPr>
      </w:pPr>
    </w:p>
    <w:p w:rsidR="00A2059D" w:rsidRDefault="00A2059D" w:rsidP="006C3512">
      <w:pPr>
        <w:tabs>
          <w:tab w:val="left" w:pos="6855"/>
        </w:tabs>
        <w:autoSpaceDE w:val="0"/>
        <w:autoSpaceDN w:val="0"/>
        <w:adjustRightInd w:val="0"/>
        <w:spacing w:after="0" w:line="360" w:lineRule="auto"/>
        <w:jc w:val="both"/>
        <w:rPr>
          <w:rFonts w:cs="Times New Roman"/>
          <w:b/>
          <w:szCs w:val="24"/>
        </w:rPr>
      </w:pPr>
    </w:p>
    <w:p w:rsidR="00A2059D" w:rsidRDefault="00A2059D" w:rsidP="006C3512">
      <w:pPr>
        <w:tabs>
          <w:tab w:val="left" w:pos="6855"/>
        </w:tabs>
        <w:autoSpaceDE w:val="0"/>
        <w:autoSpaceDN w:val="0"/>
        <w:adjustRightInd w:val="0"/>
        <w:spacing w:after="0" w:line="360" w:lineRule="auto"/>
        <w:jc w:val="both"/>
        <w:rPr>
          <w:rFonts w:cs="Times New Roman"/>
          <w:b/>
          <w:szCs w:val="24"/>
        </w:rPr>
      </w:pPr>
    </w:p>
    <w:p w:rsidR="00A2059D" w:rsidRDefault="00A2059D" w:rsidP="006C3512">
      <w:pPr>
        <w:tabs>
          <w:tab w:val="left" w:pos="6855"/>
        </w:tabs>
        <w:autoSpaceDE w:val="0"/>
        <w:autoSpaceDN w:val="0"/>
        <w:adjustRightInd w:val="0"/>
        <w:spacing w:after="0" w:line="360" w:lineRule="auto"/>
        <w:jc w:val="both"/>
        <w:rPr>
          <w:rFonts w:cs="Times New Roman"/>
          <w:b/>
          <w:szCs w:val="24"/>
        </w:rPr>
      </w:pPr>
    </w:p>
    <w:p w:rsidR="006C3512" w:rsidRDefault="006C3512" w:rsidP="006C3512">
      <w:pPr>
        <w:tabs>
          <w:tab w:val="left" w:pos="6855"/>
        </w:tabs>
        <w:autoSpaceDE w:val="0"/>
        <w:autoSpaceDN w:val="0"/>
        <w:adjustRightInd w:val="0"/>
        <w:spacing w:after="0" w:line="360" w:lineRule="auto"/>
        <w:jc w:val="both"/>
        <w:rPr>
          <w:rFonts w:cs="Times New Roman"/>
          <w:szCs w:val="24"/>
        </w:rPr>
      </w:pPr>
      <w:r w:rsidRPr="004577AF">
        <w:rPr>
          <w:rFonts w:cs="Times New Roman"/>
          <w:b/>
          <w:szCs w:val="24"/>
        </w:rPr>
        <w:lastRenderedPageBreak/>
        <w:t xml:space="preserve">Tablo </w:t>
      </w:r>
      <w:r>
        <w:rPr>
          <w:rFonts w:cs="Times New Roman"/>
          <w:b/>
          <w:szCs w:val="24"/>
        </w:rPr>
        <w:t>4</w:t>
      </w:r>
      <w:r w:rsidRPr="004577AF">
        <w:rPr>
          <w:rFonts w:cs="Times New Roman"/>
          <w:b/>
          <w:szCs w:val="24"/>
        </w:rPr>
        <w:t>.</w:t>
      </w:r>
      <w:r w:rsidRPr="0040153A">
        <w:rPr>
          <w:rFonts w:cs="Times New Roman"/>
          <w:szCs w:val="24"/>
        </w:rPr>
        <w:t xml:space="preserve">PESI </w:t>
      </w:r>
      <w:r w:rsidR="000048AE" w:rsidRPr="0040153A">
        <w:rPr>
          <w:rFonts w:cs="Times New Roman"/>
          <w:szCs w:val="24"/>
        </w:rPr>
        <w:t>Risk Ciddiyetini Belirleyen Bağımsız Parametreler</w:t>
      </w:r>
    </w:p>
    <w:tbl>
      <w:tblPr>
        <w:tblStyle w:val="TabloKlavuzu"/>
        <w:tblW w:w="0" w:type="auto"/>
        <w:tblInd w:w="534" w:type="dxa"/>
        <w:tblLook w:val="04A0"/>
      </w:tblPr>
      <w:tblGrid>
        <w:gridCol w:w="3148"/>
        <w:gridCol w:w="1505"/>
        <w:gridCol w:w="1995"/>
      </w:tblGrid>
      <w:tr w:rsidR="006C3512" w:rsidTr="006C3512">
        <w:trPr>
          <w:trHeight w:val="241"/>
        </w:trPr>
        <w:tc>
          <w:tcPr>
            <w:tcW w:w="4653" w:type="dxa"/>
            <w:gridSpan w:val="2"/>
            <w:shd w:val="clear" w:color="auto" w:fill="F2F2F2" w:themeFill="background1" w:themeFillShade="F2"/>
          </w:tcPr>
          <w:p w:rsidR="006C3512" w:rsidRDefault="006C3512" w:rsidP="006C3512">
            <w:pPr>
              <w:tabs>
                <w:tab w:val="left" w:pos="6855"/>
              </w:tabs>
              <w:autoSpaceDE w:val="0"/>
              <w:autoSpaceDN w:val="0"/>
              <w:adjustRightInd w:val="0"/>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PESI</w:t>
            </w:r>
          </w:p>
        </w:tc>
        <w:tc>
          <w:tcPr>
            <w:tcW w:w="1995" w:type="dxa"/>
            <w:tcBorders>
              <w:bottom w:val="nil"/>
            </w:tcBorders>
            <w:shd w:val="clear" w:color="auto" w:fill="F2F2F2" w:themeFill="background1" w:themeFillShade="F2"/>
          </w:tcPr>
          <w:p w:rsidR="006C3512" w:rsidRPr="0040153A" w:rsidRDefault="006C3512" w:rsidP="006C3512">
            <w:pPr>
              <w:rPr>
                <w:rFonts w:ascii="Times New Roman" w:hAnsi="Times New Roman" w:cs="Times New Roman"/>
                <w:b/>
              </w:rPr>
            </w:pPr>
            <w:r w:rsidRPr="0040153A">
              <w:rPr>
                <w:rFonts w:ascii="Times New Roman" w:hAnsi="Times New Roman" w:cs="Times New Roman"/>
                <w:b/>
              </w:rPr>
              <w:t xml:space="preserve">    sPESI</w:t>
            </w:r>
          </w:p>
        </w:tc>
      </w:tr>
      <w:tr w:rsidR="006C3512" w:rsidTr="006C3512">
        <w:trPr>
          <w:trHeight w:val="261"/>
        </w:trPr>
        <w:tc>
          <w:tcPr>
            <w:tcW w:w="3148" w:type="dxa"/>
            <w:shd w:val="clear" w:color="auto" w:fill="D9D9D9" w:themeFill="background1" w:themeFillShade="D9"/>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w:t>
            </w:r>
            <w:r w:rsidRPr="00520E10">
              <w:rPr>
                <w:rFonts w:ascii="Times New Roman" w:hAnsi="Times New Roman" w:cs="Times New Roman"/>
                <w:b/>
                <w:color w:val="000000"/>
                <w:sz w:val="20"/>
                <w:szCs w:val="20"/>
                <w:shd w:val="clear" w:color="auto" w:fill="D9D9D9" w:themeFill="background1" w:themeFillShade="D9"/>
              </w:rPr>
              <w:t>arametre</w:t>
            </w:r>
          </w:p>
        </w:tc>
        <w:tc>
          <w:tcPr>
            <w:tcW w:w="1505" w:type="dxa"/>
            <w:tcBorders>
              <w:bottom w:val="single" w:sz="4" w:space="0" w:color="auto"/>
            </w:tcBorders>
            <w:shd w:val="clear" w:color="auto" w:fill="D9D9D9" w:themeFill="background1" w:themeFillShade="D9"/>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Puan </w:t>
            </w:r>
          </w:p>
        </w:tc>
        <w:tc>
          <w:tcPr>
            <w:tcW w:w="1995" w:type="dxa"/>
            <w:tcBorders>
              <w:bottom w:val="single" w:sz="4" w:space="0" w:color="auto"/>
            </w:tcBorders>
            <w:shd w:val="clear" w:color="auto" w:fill="D9D9D9" w:themeFill="background1" w:themeFillShade="D9"/>
          </w:tcPr>
          <w:p w:rsidR="006C3512" w:rsidRPr="009A4588" w:rsidRDefault="006C3512" w:rsidP="006C3512">
            <w:pPr>
              <w:rPr>
                <w:b/>
              </w:rPr>
            </w:pPr>
            <w:r>
              <w:rPr>
                <w:b/>
              </w:rPr>
              <w:t xml:space="preserve">        Puan </w:t>
            </w:r>
          </w:p>
        </w:tc>
      </w:tr>
      <w:tr w:rsidR="006C3512" w:rsidTr="006C3512">
        <w:trPr>
          <w:trHeight w:val="379"/>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Yaş</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Hastanın yaşı</w:t>
            </w:r>
          </w:p>
        </w:tc>
        <w:tc>
          <w:tcPr>
            <w:tcW w:w="1995" w:type="dxa"/>
            <w:tcBorders>
              <w:bottom w:val="single" w:sz="4" w:space="0" w:color="auto"/>
            </w:tcBorders>
            <w:shd w:val="clear" w:color="auto" w:fill="F2F2F2" w:themeFill="background1" w:themeFillShade="F2"/>
          </w:tcPr>
          <w:p w:rsidR="006C3512" w:rsidRPr="0040153A" w:rsidRDefault="006C3512" w:rsidP="006C3512">
            <w:pPr>
              <w:rPr>
                <w:rFonts w:ascii="Times New Roman" w:hAnsi="Times New Roman" w:cs="Times New Roman"/>
              </w:rPr>
            </w:pPr>
            <w:r w:rsidRPr="0040153A">
              <w:rPr>
                <w:rFonts w:ascii="Times New Roman" w:hAnsi="Times New Roman" w:cs="Times New Roman"/>
              </w:rPr>
              <w:t xml:space="preserve"> 1 puan (80 yaş &gt; )</w:t>
            </w:r>
          </w:p>
        </w:tc>
      </w:tr>
      <w:tr w:rsidR="006C3512" w:rsidTr="006C3512">
        <w:trPr>
          <w:trHeight w:val="363"/>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Cinsiyet</w:t>
            </w:r>
            <w:r w:rsidR="00165018">
              <w:rPr>
                <w:rFonts w:ascii="Times New Roman" w:hAnsi="Times New Roman" w:cs="Times New Roman"/>
                <w:b/>
                <w:color w:val="000000"/>
                <w:sz w:val="20"/>
                <w:szCs w:val="20"/>
              </w:rPr>
              <w:t xml:space="preserve"> (erkek)</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10 puan</w:t>
            </w:r>
          </w:p>
        </w:tc>
        <w:tc>
          <w:tcPr>
            <w:tcW w:w="1995" w:type="dxa"/>
            <w:tcBorders>
              <w:bottom w:val="single" w:sz="4" w:space="0" w:color="auto"/>
            </w:tcBorders>
            <w:shd w:val="clear" w:color="auto" w:fill="auto"/>
          </w:tcPr>
          <w:p w:rsidR="006C3512" w:rsidRPr="0040153A" w:rsidRDefault="006C3512" w:rsidP="006C3512">
            <w:pPr>
              <w:jc w:val="center"/>
              <w:rPr>
                <w:rFonts w:ascii="Times New Roman" w:hAnsi="Times New Roman" w:cs="Times New Roman"/>
              </w:rPr>
            </w:pPr>
            <w:r w:rsidRPr="0040153A">
              <w:rPr>
                <w:rFonts w:ascii="Times New Roman" w:hAnsi="Times New Roman" w:cs="Times New Roman"/>
              </w:rPr>
              <w:t>-</w:t>
            </w:r>
          </w:p>
        </w:tc>
      </w:tr>
      <w:tr w:rsidR="006C3512" w:rsidTr="006C3512">
        <w:trPr>
          <w:trHeight w:val="379"/>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Kanser öyküsü</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30 puan</w:t>
            </w:r>
          </w:p>
        </w:tc>
        <w:tc>
          <w:tcPr>
            <w:tcW w:w="1995" w:type="dxa"/>
            <w:tcBorders>
              <w:bottom w:val="single" w:sz="4" w:space="0" w:color="auto"/>
            </w:tcBorders>
            <w:shd w:val="clear" w:color="auto" w:fill="F2F2F2" w:themeFill="background1" w:themeFillShade="F2"/>
          </w:tcPr>
          <w:p w:rsidR="006C3512" w:rsidRPr="0040153A" w:rsidRDefault="006C3512" w:rsidP="006C3512">
            <w:pPr>
              <w:jc w:val="center"/>
              <w:rPr>
                <w:rFonts w:ascii="Times New Roman" w:hAnsi="Times New Roman" w:cs="Times New Roman"/>
              </w:rPr>
            </w:pPr>
            <w:r w:rsidRPr="0040153A">
              <w:rPr>
                <w:rFonts w:ascii="Times New Roman" w:hAnsi="Times New Roman" w:cs="Times New Roman"/>
              </w:rPr>
              <w:t>1 puan</w:t>
            </w:r>
          </w:p>
        </w:tc>
      </w:tr>
      <w:tr w:rsidR="006C3512" w:rsidTr="006C3512">
        <w:trPr>
          <w:trHeight w:val="379"/>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Kalp yetmezliği</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10 puan</w:t>
            </w:r>
          </w:p>
        </w:tc>
        <w:tc>
          <w:tcPr>
            <w:tcW w:w="1995" w:type="dxa"/>
            <w:vMerge w:val="restart"/>
            <w:tcBorders>
              <w:bottom w:val="nil"/>
            </w:tcBorders>
            <w:shd w:val="clear" w:color="auto" w:fill="F2F2F2" w:themeFill="background1" w:themeFillShade="F2"/>
          </w:tcPr>
          <w:p w:rsidR="006C3512" w:rsidRPr="0040153A" w:rsidRDefault="006C3512" w:rsidP="006C3512">
            <w:pPr>
              <w:jc w:val="center"/>
              <w:rPr>
                <w:rFonts w:ascii="Times New Roman" w:hAnsi="Times New Roman" w:cs="Times New Roman"/>
              </w:rPr>
            </w:pPr>
          </w:p>
          <w:p w:rsidR="006C3512" w:rsidRPr="0040153A" w:rsidRDefault="006C3512" w:rsidP="006C3512">
            <w:pPr>
              <w:jc w:val="center"/>
              <w:rPr>
                <w:rFonts w:ascii="Times New Roman" w:hAnsi="Times New Roman" w:cs="Times New Roman"/>
              </w:rPr>
            </w:pPr>
            <w:r w:rsidRPr="0040153A">
              <w:rPr>
                <w:rFonts w:ascii="Times New Roman" w:hAnsi="Times New Roman" w:cs="Times New Roman"/>
              </w:rPr>
              <w:t>1 puan</w:t>
            </w:r>
          </w:p>
        </w:tc>
      </w:tr>
      <w:tr w:rsidR="006C3512" w:rsidTr="006C3512">
        <w:trPr>
          <w:trHeight w:val="363"/>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Kronik AC hastalığı</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10 puan</w:t>
            </w:r>
          </w:p>
        </w:tc>
        <w:tc>
          <w:tcPr>
            <w:tcW w:w="1995" w:type="dxa"/>
            <w:vMerge/>
            <w:tcBorders>
              <w:bottom w:val="single" w:sz="4" w:space="0" w:color="auto"/>
            </w:tcBorders>
            <w:shd w:val="clear" w:color="auto" w:fill="F2F2F2" w:themeFill="background1" w:themeFillShade="F2"/>
          </w:tcPr>
          <w:p w:rsidR="006C3512" w:rsidRPr="0040153A" w:rsidRDefault="006C3512" w:rsidP="006C3512">
            <w:pPr>
              <w:rPr>
                <w:rFonts w:ascii="Times New Roman" w:hAnsi="Times New Roman" w:cs="Times New Roman"/>
              </w:rPr>
            </w:pPr>
          </w:p>
        </w:tc>
      </w:tr>
      <w:tr w:rsidR="006C3512" w:rsidTr="006C3512">
        <w:trPr>
          <w:trHeight w:val="379"/>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Nabız ≥110 / dk</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20 puan</w:t>
            </w:r>
          </w:p>
        </w:tc>
        <w:tc>
          <w:tcPr>
            <w:tcW w:w="1995" w:type="dxa"/>
            <w:tcBorders>
              <w:bottom w:val="single" w:sz="4" w:space="0" w:color="auto"/>
            </w:tcBorders>
            <w:shd w:val="clear" w:color="auto" w:fill="F2F2F2" w:themeFill="background1" w:themeFillShade="F2"/>
          </w:tcPr>
          <w:p w:rsidR="006C3512" w:rsidRPr="0040153A" w:rsidRDefault="006C3512" w:rsidP="006C3512">
            <w:pPr>
              <w:jc w:val="center"/>
              <w:rPr>
                <w:rFonts w:ascii="Times New Roman" w:hAnsi="Times New Roman" w:cs="Times New Roman"/>
              </w:rPr>
            </w:pPr>
            <w:r w:rsidRPr="0040153A">
              <w:rPr>
                <w:rFonts w:ascii="Times New Roman" w:hAnsi="Times New Roman" w:cs="Times New Roman"/>
              </w:rPr>
              <w:t>1 puan</w:t>
            </w:r>
          </w:p>
        </w:tc>
      </w:tr>
      <w:tr w:rsidR="006C3512" w:rsidTr="006C3512">
        <w:trPr>
          <w:trHeight w:val="379"/>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Sistolik kan basıncı &lt; 100 mmHg</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30 puan</w:t>
            </w:r>
          </w:p>
        </w:tc>
        <w:tc>
          <w:tcPr>
            <w:tcW w:w="1995" w:type="dxa"/>
            <w:tcBorders>
              <w:bottom w:val="single" w:sz="4" w:space="0" w:color="auto"/>
            </w:tcBorders>
            <w:shd w:val="clear" w:color="auto" w:fill="F2F2F2" w:themeFill="background1" w:themeFillShade="F2"/>
          </w:tcPr>
          <w:p w:rsidR="006C3512" w:rsidRPr="0040153A" w:rsidRDefault="006C3512" w:rsidP="006C3512">
            <w:pPr>
              <w:jc w:val="center"/>
              <w:rPr>
                <w:rFonts w:ascii="Times New Roman" w:hAnsi="Times New Roman" w:cs="Times New Roman"/>
              </w:rPr>
            </w:pPr>
            <w:r w:rsidRPr="0040153A">
              <w:rPr>
                <w:rFonts w:ascii="Times New Roman" w:hAnsi="Times New Roman" w:cs="Times New Roman"/>
              </w:rPr>
              <w:t>1 puan</w:t>
            </w:r>
          </w:p>
        </w:tc>
      </w:tr>
      <w:tr w:rsidR="006C3512" w:rsidTr="006C3512">
        <w:trPr>
          <w:trHeight w:val="265"/>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Solunum sayısı ≥ 30/ dk</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20 puan</w:t>
            </w:r>
          </w:p>
        </w:tc>
        <w:tc>
          <w:tcPr>
            <w:tcW w:w="1995" w:type="dxa"/>
            <w:tcBorders>
              <w:bottom w:val="single" w:sz="4" w:space="0" w:color="auto"/>
            </w:tcBorders>
            <w:shd w:val="clear" w:color="auto" w:fill="auto"/>
          </w:tcPr>
          <w:p w:rsidR="006C3512" w:rsidRPr="0040153A" w:rsidRDefault="006C3512" w:rsidP="006C3512">
            <w:pPr>
              <w:jc w:val="center"/>
              <w:rPr>
                <w:rFonts w:ascii="Times New Roman" w:hAnsi="Times New Roman" w:cs="Times New Roman"/>
                <w:b/>
              </w:rPr>
            </w:pPr>
            <w:r w:rsidRPr="0040153A">
              <w:rPr>
                <w:rFonts w:ascii="Times New Roman" w:hAnsi="Times New Roman" w:cs="Times New Roman"/>
                <w:b/>
              </w:rPr>
              <w:t>-</w:t>
            </w:r>
          </w:p>
        </w:tc>
      </w:tr>
      <w:tr w:rsidR="006C3512" w:rsidTr="006C3512">
        <w:trPr>
          <w:trHeight w:val="70"/>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Vücut sıcaklığı &lt; 36° C</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20 puan</w:t>
            </w:r>
          </w:p>
        </w:tc>
        <w:tc>
          <w:tcPr>
            <w:tcW w:w="1995" w:type="dxa"/>
            <w:tcBorders>
              <w:bottom w:val="single" w:sz="4" w:space="0" w:color="auto"/>
            </w:tcBorders>
            <w:shd w:val="clear" w:color="auto" w:fill="auto"/>
          </w:tcPr>
          <w:p w:rsidR="006C3512" w:rsidRDefault="006C3512" w:rsidP="006C3512">
            <w:pPr>
              <w:jc w:val="center"/>
            </w:pPr>
            <w:r>
              <w:t>-</w:t>
            </w:r>
          </w:p>
        </w:tc>
      </w:tr>
      <w:tr w:rsidR="006C3512" w:rsidTr="006C3512">
        <w:trPr>
          <w:trHeight w:val="379"/>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Mental durum değişikliği</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60 puan</w:t>
            </w:r>
          </w:p>
        </w:tc>
        <w:tc>
          <w:tcPr>
            <w:tcW w:w="1995" w:type="dxa"/>
            <w:tcBorders>
              <w:bottom w:val="single" w:sz="4" w:space="0" w:color="auto"/>
            </w:tcBorders>
            <w:shd w:val="clear" w:color="auto" w:fill="auto"/>
          </w:tcPr>
          <w:p w:rsidR="006C3512" w:rsidRDefault="006C3512" w:rsidP="006C3512">
            <w:pPr>
              <w:jc w:val="center"/>
            </w:pPr>
            <w:r>
              <w:t>-</w:t>
            </w:r>
          </w:p>
        </w:tc>
      </w:tr>
      <w:tr w:rsidR="006C3512" w:rsidTr="006C3512">
        <w:trPr>
          <w:trHeight w:val="70"/>
        </w:trPr>
        <w:tc>
          <w:tcPr>
            <w:tcW w:w="3148" w:type="dxa"/>
            <w:shd w:val="clear" w:color="auto" w:fill="F2F2F2" w:themeFill="background1" w:themeFillShade="F2"/>
          </w:tcPr>
          <w:p w:rsidR="006C3512" w:rsidRPr="006E1827" w:rsidRDefault="006C3512" w:rsidP="006C3512">
            <w:pPr>
              <w:tabs>
                <w:tab w:val="left" w:pos="6855"/>
              </w:tabs>
              <w:autoSpaceDE w:val="0"/>
              <w:autoSpaceDN w:val="0"/>
              <w:adjustRightInd w:val="0"/>
              <w:spacing w:line="360" w:lineRule="auto"/>
              <w:jc w:val="both"/>
              <w:rPr>
                <w:rFonts w:ascii="Times New Roman" w:hAnsi="Times New Roman" w:cs="Times New Roman"/>
                <w:b/>
                <w:sz w:val="20"/>
                <w:szCs w:val="20"/>
              </w:rPr>
            </w:pPr>
            <w:r w:rsidRPr="006E1827">
              <w:rPr>
                <w:rFonts w:ascii="Times New Roman" w:hAnsi="Times New Roman" w:cs="Times New Roman"/>
                <w:b/>
                <w:color w:val="000000"/>
                <w:sz w:val="20"/>
                <w:szCs w:val="20"/>
              </w:rPr>
              <w:t>Arteryel O2 saturasyonu &lt; %90</w:t>
            </w:r>
          </w:p>
        </w:tc>
        <w:tc>
          <w:tcPr>
            <w:tcW w:w="1505" w:type="dxa"/>
            <w:shd w:val="clear" w:color="auto" w:fill="D9D9D9" w:themeFill="background1" w:themeFillShade="D9"/>
          </w:tcPr>
          <w:p w:rsidR="006C3512" w:rsidRPr="0040153A" w:rsidRDefault="006C3512" w:rsidP="006C3512">
            <w:pPr>
              <w:tabs>
                <w:tab w:val="left" w:pos="6855"/>
              </w:tabs>
              <w:autoSpaceDE w:val="0"/>
              <w:autoSpaceDN w:val="0"/>
              <w:adjustRightInd w:val="0"/>
              <w:spacing w:line="360" w:lineRule="auto"/>
              <w:jc w:val="both"/>
              <w:rPr>
                <w:rFonts w:ascii="Times New Roman" w:hAnsi="Times New Roman" w:cs="Times New Roman"/>
                <w:sz w:val="20"/>
                <w:szCs w:val="20"/>
              </w:rPr>
            </w:pPr>
            <w:r w:rsidRPr="0040153A">
              <w:rPr>
                <w:rFonts w:ascii="Times New Roman" w:hAnsi="Times New Roman" w:cs="Times New Roman"/>
                <w:color w:val="000000"/>
                <w:sz w:val="20"/>
                <w:szCs w:val="20"/>
              </w:rPr>
              <w:t>20 puan</w:t>
            </w:r>
          </w:p>
        </w:tc>
        <w:tc>
          <w:tcPr>
            <w:tcW w:w="1995" w:type="dxa"/>
            <w:tcBorders>
              <w:bottom w:val="single" w:sz="4" w:space="0" w:color="auto"/>
            </w:tcBorders>
            <w:shd w:val="clear" w:color="auto" w:fill="F2F2F2" w:themeFill="background1" w:themeFillShade="F2"/>
          </w:tcPr>
          <w:p w:rsidR="006C3512" w:rsidRPr="0040153A" w:rsidRDefault="006C3512" w:rsidP="006C3512">
            <w:pPr>
              <w:jc w:val="center"/>
              <w:rPr>
                <w:rFonts w:ascii="Times New Roman" w:hAnsi="Times New Roman" w:cs="Times New Roman"/>
                <w:sz w:val="20"/>
                <w:szCs w:val="20"/>
              </w:rPr>
            </w:pPr>
            <w:r w:rsidRPr="0040153A">
              <w:rPr>
                <w:rFonts w:ascii="Times New Roman" w:hAnsi="Times New Roman" w:cs="Times New Roman"/>
                <w:sz w:val="20"/>
                <w:szCs w:val="20"/>
              </w:rPr>
              <w:t>1 puan</w:t>
            </w:r>
          </w:p>
        </w:tc>
      </w:tr>
    </w:tbl>
    <w:p w:rsidR="006C3512" w:rsidRPr="00167D75" w:rsidRDefault="006C3512" w:rsidP="006C3512">
      <w:pPr>
        <w:tabs>
          <w:tab w:val="left" w:pos="6855"/>
        </w:tabs>
        <w:autoSpaceDE w:val="0"/>
        <w:autoSpaceDN w:val="0"/>
        <w:adjustRightInd w:val="0"/>
        <w:spacing w:after="0" w:line="360" w:lineRule="auto"/>
        <w:rPr>
          <w:rFonts w:cs="Times New Roman"/>
          <w:sz w:val="20"/>
          <w:szCs w:val="20"/>
        </w:rPr>
      </w:pPr>
      <w:r w:rsidRPr="00167D75">
        <w:rPr>
          <w:rFonts w:cs="Times New Roman"/>
          <w:b/>
          <w:sz w:val="20"/>
          <w:szCs w:val="20"/>
        </w:rPr>
        <w:t>Kaynak:</w:t>
      </w:r>
      <w:r w:rsidRPr="00167D75">
        <w:rPr>
          <w:rFonts w:cs="Times New Roman"/>
          <w:sz w:val="20"/>
          <w:szCs w:val="20"/>
        </w:rPr>
        <w:t>ESC Guidelines,</w:t>
      </w:r>
      <w:r w:rsidRPr="00167D75">
        <w:rPr>
          <w:rFonts w:cs="Times New Roman"/>
          <w:bCs/>
          <w:sz w:val="20"/>
          <w:szCs w:val="20"/>
        </w:rPr>
        <w:t>European Heart Journal Advance Access published August 29, 2014</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Akut PE tanısı alan hastalarda, PESI’nin uygulanmasının pratik olmaması sebebiyle, Jimenez D ve ark.(2010) tarafından basitleştirilmiş PESI (sPESI) yöntemi geliştirmiştir. sPESI de her bir parametre için 1 puan verilmektedir. Bu yöntemde kullanılan parametreler; yaş 80 üstü,  kanser öyküsü, kronik kardiopulmoner hastalık, nabız ≥110/dk, SKB&lt;100 mmHg ve arteriyal O2 saturasyonu &lt; %90’dır. Kullanılan parametrelerin puanlaması sonucunda;  0 (sıfır) puan hesaplandığında mortalite için düşük risk, 1 ve üzeri hesaplandığında ise mortalite için yüksek risk olarak değerlendirilmektedir. sPESI ve orijinal PESI’nın 30 günlük mortaliteyi öngörmede benzer prognostik değere sahip olduğu gösterilmiştir (120).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PE’li hastalarda PESI sınıf I veya II (sPESI 0) ile gösterilen düşük riskli grupta</w:t>
      </w:r>
      <w:r w:rsidR="000048AE">
        <w:rPr>
          <w:rFonts w:cs="Times New Roman"/>
          <w:szCs w:val="24"/>
        </w:rPr>
        <w:t xml:space="preserve"> erken olumsuz sonuçlar azdır. s</w:t>
      </w:r>
      <w:r>
        <w:rPr>
          <w:rFonts w:cs="Times New Roman"/>
          <w:szCs w:val="24"/>
        </w:rPr>
        <w:t>PESI, 0 olan hastalarda 30 günlük mortalite riski %1’dir (120,121). Diğer taraftan 30 günlük mortalite oranı PESI sınıf V olan hastalarda %24,5 ve sP</w:t>
      </w:r>
      <w:r w:rsidR="000048AE">
        <w:rPr>
          <w:rFonts w:cs="Times New Roman"/>
          <w:szCs w:val="24"/>
        </w:rPr>
        <w:t>ESI ≥1 olan hastalarda ise % 10,</w:t>
      </w:r>
      <w:r>
        <w:rPr>
          <w:rFonts w:cs="Times New Roman"/>
          <w:szCs w:val="24"/>
        </w:rPr>
        <w:t xml:space="preserve">9 olarak bulunmuştur (119). Bu yüzden PESI Sınıf </w:t>
      </w:r>
      <w:r>
        <w:rPr>
          <w:rFonts w:ascii="TimesNewRoman" w:eastAsia="TimesNewRoman" w:cs="TimesNewRoman" w:hint="eastAsia"/>
          <w:szCs w:val="24"/>
        </w:rPr>
        <w:t>≥</w:t>
      </w:r>
      <w:r>
        <w:rPr>
          <w:rFonts w:cs="Times New Roman"/>
          <w:szCs w:val="24"/>
        </w:rPr>
        <w:t>III ve sPESI I ≥1 normotansif hastaların orta risk grubu oluşturduğu kabul edilmektedir. Bu kategoride ayrıca risk değerlendirmesinde PE kaynaklı akut basınç yüklenmesine yanıt olarak oluşan RV durumu dikkate alınmalıdır. Hem RV disfonksiyonu (eko</w:t>
      </w:r>
      <w:r w:rsidR="000048AE">
        <w:rPr>
          <w:rFonts w:cs="Times New Roman"/>
          <w:szCs w:val="24"/>
        </w:rPr>
        <w:t>kardiyografi/ BT anjiografi</w:t>
      </w:r>
      <w:r>
        <w:rPr>
          <w:rFonts w:cs="Times New Roman"/>
          <w:szCs w:val="24"/>
        </w:rPr>
        <w:t>) hemde dolaşımda yükse</w:t>
      </w:r>
      <w:r w:rsidR="000048AE">
        <w:rPr>
          <w:rFonts w:cs="Times New Roman"/>
          <w:szCs w:val="24"/>
        </w:rPr>
        <w:t xml:space="preserve">len kardiyak enzim seviyeleri (pozitif kardiyak troponin </w:t>
      </w:r>
      <w:r>
        <w:rPr>
          <w:rFonts w:cs="Times New Roman"/>
          <w:szCs w:val="24"/>
        </w:rPr>
        <w:t xml:space="preserve">testi) bulunan hastalar orta-yüksek risk kategorisinde sınıflandırılması gerekmektedir. Bu kategorideki hastalar yakından takip edilmeli ve reperfüzyon </w:t>
      </w:r>
      <w:r>
        <w:rPr>
          <w:rFonts w:cs="Times New Roman"/>
          <w:szCs w:val="24"/>
        </w:rPr>
        <w:lastRenderedPageBreak/>
        <w:t>tedavisinin başlanması gerekmektedir (1,122). Diğer taraftan RV, EKO ve BT anjiografide normal ve/veya normal kardiak enzim seviyesi bulunan hastalar orta-düşük risk grubundadır. Yine PESI sınıf I –II veya sPESI 0 olan hastalarda kardiyak enzim yüksekliği veya RV disfonksiyon bulguları olması durumunda orta-düşük risk kategorisinde sınıflandırılabilmektedir.</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PE hastalarında erken mortalite riskine göre sınıflandırma ve prognostik değerlendirme için öneriler aşağıdaki tablolarda gösterilmiştir.</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Pr="000048AE" w:rsidRDefault="006C3512" w:rsidP="006C3512">
      <w:pPr>
        <w:autoSpaceDE w:val="0"/>
        <w:autoSpaceDN w:val="0"/>
        <w:adjustRightInd w:val="0"/>
        <w:spacing w:after="0" w:line="240" w:lineRule="auto"/>
        <w:jc w:val="both"/>
        <w:rPr>
          <w:rFonts w:cs="Times New Roman"/>
          <w:szCs w:val="24"/>
        </w:rPr>
      </w:pPr>
      <w:r>
        <w:rPr>
          <w:rFonts w:cs="Times New Roman"/>
          <w:b/>
          <w:szCs w:val="24"/>
        </w:rPr>
        <w:t xml:space="preserve">   Tablo 5. </w:t>
      </w:r>
      <w:r w:rsidR="000048AE" w:rsidRPr="000048AE">
        <w:rPr>
          <w:rFonts w:cs="Times New Roman"/>
          <w:szCs w:val="24"/>
        </w:rPr>
        <w:t>P</w:t>
      </w:r>
      <w:r w:rsidR="000048AE">
        <w:rPr>
          <w:rFonts w:cs="Times New Roman"/>
          <w:szCs w:val="24"/>
        </w:rPr>
        <w:t>E</w:t>
      </w:r>
      <w:r w:rsidR="000048AE" w:rsidRPr="000048AE">
        <w:rPr>
          <w:rFonts w:cs="Times New Roman"/>
          <w:szCs w:val="24"/>
        </w:rPr>
        <w:t xml:space="preserve"> Hastalarında Erken Mortalite Riskine Göre Sınıflandırma</w:t>
      </w:r>
    </w:p>
    <w:p w:rsidR="006C3512" w:rsidRPr="007F7C5D" w:rsidRDefault="006C3512" w:rsidP="006C3512">
      <w:pPr>
        <w:autoSpaceDE w:val="0"/>
        <w:autoSpaceDN w:val="0"/>
        <w:adjustRightInd w:val="0"/>
        <w:spacing w:after="0" w:line="240" w:lineRule="auto"/>
        <w:jc w:val="both"/>
        <w:rPr>
          <w:rFonts w:cs="Times New Roman"/>
          <w:b/>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66"/>
        <w:gridCol w:w="1328"/>
        <w:gridCol w:w="1417"/>
        <w:gridCol w:w="1560"/>
        <w:gridCol w:w="1559"/>
        <w:gridCol w:w="1701"/>
      </w:tblGrid>
      <w:tr w:rsidR="006C3512" w:rsidTr="00B84E1A">
        <w:trPr>
          <w:trHeight w:val="436"/>
        </w:trPr>
        <w:tc>
          <w:tcPr>
            <w:tcW w:w="2694" w:type="dxa"/>
            <w:gridSpan w:val="2"/>
            <w:vMerge w:val="restart"/>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 w:val="20"/>
                <w:szCs w:val="20"/>
              </w:rPr>
            </w:pPr>
          </w:p>
          <w:p w:rsidR="006C3512" w:rsidRDefault="006C3512" w:rsidP="000048AE">
            <w:pPr>
              <w:tabs>
                <w:tab w:val="left" w:pos="6855"/>
              </w:tabs>
              <w:autoSpaceDE w:val="0"/>
              <w:autoSpaceDN w:val="0"/>
              <w:adjustRightInd w:val="0"/>
              <w:spacing w:after="0" w:line="360" w:lineRule="auto"/>
              <w:jc w:val="center"/>
              <w:rPr>
                <w:rFonts w:cs="Times New Roman"/>
                <w:b/>
                <w:sz w:val="20"/>
                <w:szCs w:val="20"/>
              </w:rPr>
            </w:pPr>
          </w:p>
          <w:p w:rsidR="006C3512" w:rsidRPr="0001172C" w:rsidRDefault="006C3512" w:rsidP="000048AE">
            <w:pPr>
              <w:tabs>
                <w:tab w:val="left" w:pos="6855"/>
              </w:tabs>
              <w:autoSpaceDE w:val="0"/>
              <w:autoSpaceDN w:val="0"/>
              <w:adjustRightInd w:val="0"/>
              <w:spacing w:after="0" w:line="360" w:lineRule="auto"/>
              <w:jc w:val="center"/>
              <w:rPr>
                <w:rFonts w:cs="Times New Roman"/>
                <w:b/>
                <w:szCs w:val="24"/>
              </w:rPr>
            </w:pPr>
            <w:r w:rsidRPr="0001172C">
              <w:rPr>
                <w:rFonts w:cs="Times New Roman"/>
                <w:b/>
                <w:szCs w:val="24"/>
              </w:rPr>
              <w:t>Erken mortalite riski</w:t>
            </w:r>
          </w:p>
          <w:p w:rsidR="006C3512" w:rsidRDefault="006C3512" w:rsidP="000048AE">
            <w:pPr>
              <w:tabs>
                <w:tab w:val="left" w:pos="6855"/>
              </w:tabs>
              <w:autoSpaceDE w:val="0"/>
              <w:autoSpaceDN w:val="0"/>
              <w:adjustRightInd w:val="0"/>
              <w:spacing w:after="0" w:line="360" w:lineRule="auto"/>
              <w:jc w:val="center"/>
              <w:rPr>
                <w:rFonts w:cs="Times New Roman"/>
                <w:b/>
                <w:szCs w:val="24"/>
              </w:rPr>
            </w:pPr>
          </w:p>
        </w:tc>
        <w:tc>
          <w:tcPr>
            <w:tcW w:w="6237" w:type="dxa"/>
            <w:gridSpan w:val="4"/>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r w:rsidRPr="002E3927">
              <w:rPr>
                <w:rFonts w:cs="Times New Roman"/>
                <w:b/>
                <w:szCs w:val="24"/>
              </w:rPr>
              <w:t>Risk parametreleri ve skorları</w:t>
            </w:r>
          </w:p>
        </w:tc>
      </w:tr>
      <w:tr w:rsidR="006C3512" w:rsidTr="00B84E1A">
        <w:trPr>
          <w:trHeight w:val="480"/>
        </w:trPr>
        <w:tc>
          <w:tcPr>
            <w:tcW w:w="2694" w:type="dxa"/>
            <w:gridSpan w:val="2"/>
            <w:vMerge/>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p>
        </w:tc>
        <w:tc>
          <w:tcPr>
            <w:tcW w:w="1417" w:type="dxa"/>
            <w:shd w:val="clear" w:color="auto" w:fill="F2F2F2" w:themeFill="background1" w:themeFillShade="F2"/>
          </w:tcPr>
          <w:p w:rsidR="006C3512" w:rsidRPr="002171A5" w:rsidRDefault="006C3512" w:rsidP="000048AE">
            <w:pPr>
              <w:tabs>
                <w:tab w:val="left" w:pos="6855"/>
              </w:tabs>
              <w:autoSpaceDE w:val="0"/>
              <w:autoSpaceDN w:val="0"/>
              <w:adjustRightInd w:val="0"/>
              <w:spacing w:after="0" w:line="360" w:lineRule="auto"/>
              <w:jc w:val="center"/>
              <w:rPr>
                <w:rFonts w:cs="Times New Roman"/>
                <w:b/>
                <w:sz w:val="20"/>
                <w:szCs w:val="20"/>
              </w:rPr>
            </w:pPr>
            <w:r w:rsidRPr="002171A5">
              <w:rPr>
                <w:rFonts w:cs="Times New Roman"/>
                <w:b/>
                <w:sz w:val="20"/>
                <w:szCs w:val="20"/>
              </w:rPr>
              <w:t>Şok veya</w:t>
            </w:r>
          </w:p>
          <w:p w:rsidR="006C3512" w:rsidRDefault="006C3512" w:rsidP="000048AE">
            <w:pPr>
              <w:tabs>
                <w:tab w:val="left" w:pos="6855"/>
              </w:tabs>
              <w:autoSpaceDE w:val="0"/>
              <w:autoSpaceDN w:val="0"/>
              <w:adjustRightInd w:val="0"/>
              <w:spacing w:after="0" w:line="360" w:lineRule="auto"/>
              <w:jc w:val="center"/>
              <w:rPr>
                <w:rFonts w:cs="Times New Roman"/>
                <w:b/>
                <w:szCs w:val="24"/>
              </w:rPr>
            </w:pPr>
            <w:r w:rsidRPr="002171A5">
              <w:rPr>
                <w:rFonts w:cs="Times New Roman"/>
                <w:b/>
                <w:sz w:val="20"/>
                <w:szCs w:val="20"/>
              </w:rPr>
              <w:t>hipotansiyon</w:t>
            </w:r>
          </w:p>
        </w:tc>
        <w:tc>
          <w:tcPr>
            <w:tcW w:w="1560" w:type="dxa"/>
            <w:shd w:val="clear" w:color="auto" w:fill="F2F2F2" w:themeFill="background1" w:themeFillShade="F2"/>
          </w:tcPr>
          <w:p w:rsidR="006C3512" w:rsidRPr="002171A5" w:rsidRDefault="006C3512" w:rsidP="000048AE">
            <w:pPr>
              <w:tabs>
                <w:tab w:val="left" w:pos="6855"/>
              </w:tabs>
              <w:autoSpaceDE w:val="0"/>
              <w:autoSpaceDN w:val="0"/>
              <w:adjustRightInd w:val="0"/>
              <w:spacing w:after="0" w:line="360" w:lineRule="auto"/>
              <w:jc w:val="center"/>
              <w:rPr>
                <w:rFonts w:cs="Times New Roman"/>
                <w:b/>
                <w:sz w:val="20"/>
                <w:szCs w:val="20"/>
              </w:rPr>
            </w:pPr>
            <w:r w:rsidRPr="002171A5">
              <w:rPr>
                <w:rFonts w:cs="Times New Roman"/>
                <w:b/>
                <w:sz w:val="20"/>
                <w:szCs w:val="20"/>
              </w:rPr>
              <w:t>PESI sınıf III-V veya sPESI ≥1</w:t>
            </w:r>
          </w:p>
        </w:tc>
        <w:tc>
          <w:tcPr>
            <w:tcW w:w="1559" w:type="dxa"/>
            <w:shd w:val="clear" w:color="auto" w:fill="F2F2F2" w:themeFill="background1" w:themeFillShade="F2"/>
          </w:tcPr>
          <w:p w:rsidR="006C3512" w:rsidRPr="002171A5" w:rsidRDefault="006C3512" w:rsidP="000048AE">
            <w:pPr>
              <w:tabs>
                <w:tab w:val="left" w:pos="6855"/>
              </w:tabs>
              <w:autoSpaceDE w:val="0"/>
              <w:autoSpaceDN w:val="0"/>
              <w:adjustRightInd w:val="0"/>
              <w:spacing w:after="0" w:line="360" w:lineRule="auto"/>
              <w:jc w:val="center"/>
              <w:rPr>
                <w:rFonts w:cs="Times New Roman"/>
                <w:b/>
                <w:sz w:val="20"/>
                <w:szCs w:val="20"/>
              </w:rPr>
            </w:pPr>
            <w:r>
              <w:rPr>
                <w:rFonts w:cs="Times New Roman"/>
                <w:b/>
                <w:sz w:val="20"/>
                <w:szCs w:val="20"/>
              </w:rPr>
              <w:t>RV disfonksiyonu bulguları</w:t>
            </w:r>
          </w:p>
        </w:tc>
        <w:tc>
          <w:tcPr>
            <w:tcW w:w="1701" w:type="dxa"/>
            <w:shd w:val="clear" w:color="auto" w:fill="F2F2F2" w:themeFill="background1" w:themeFillShade="F2"/>
          </w:tcPr>
          <w:p w:rsidR="006C3512" w:rsidRPr="002E3927" w:rsidRDefault="006C3512" w:rsidP="000048AE">
            <w:pPr>
              <w:tabs>
                <w:tab w:val="left" w:pos="6855"/>
              </w:tabs>
              <w:autoSpaceDE w:val="0"/>
              <w:autoSpaceDN w:val="0"/>
              <w:adjustRightInd w:val="0"/>
              <w:spacing w:after="0" w:line="360" w:lineRule="auto"/>
              <w:jc w:val="center"/>
              <w:rPr>
                <w:rFonts w:cs="Times New Roman"/>
                <w:b/>
                <w:sz w:val="20"/>
                <w:szCs w:val="20"/>
              </w:rPr>
            </w:pPr>
            <w:r w:rsidRPr="002E3927">
              <w:rPr>
                <w:rFonts w:cs="Times New Roman"/>
                <w:b/>
                <w:sz w:val="20"/>
                <w:szCs w:val="20"/>
              </w:rPr>
              <w:t>Kardiyak enzim sonuçları</w:t>
            </w:r>
          </w:p>
        </w:tc>
      </w:tr>
      <w:tr w:rsidR="006C3512" w:rsidTr="00B84E1A">
        <w:trPr>
          <w:trHeight w:val="348"/>
        </w:trPr>
        <w:tc>
          <w:tcPr>
            <w:tcW w:w="2694" w:type="dxa"/>
            <w:gridSpan w:val="2"/>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r>
              <w:rPr>
                <w:rFonts w:cs="Times New Roman"/>
                <w:b/>
                <w:szCs w:val="24"/>
              </w:rPr>
              <w:t>Yüksek</w:t>
            </w:r>
          </w:p>
        </w:tc>
        <w:tc>
          <w:tcPr>
            <w:tcW w:w="1417" w:type="dxa"/>
            <w:shd w:val="clear" w:color="auto" w:fill="D9D9D9" w:themeFill="background1" w:themeFillShade="D9"/>
          </w:tcPr>
          <w:p w:rsidR="006C3512" w:rsidRPr="00B84E1A" w:rsidRDefault="006C3512" w:rsidP="000048AE">
            <w:pPr>
              <w:tabs>
                <w:tab w:val="left" w:pos="6855"/>
              </w:tabs>
              <w:autoSpaceDE w:val="0"/>
              <w:autoSpaceDN w:val="0"/>
              <w:adjustRightInd w:val="0"/>
              <w:spacing w:after="0" w:line="360" w:lineRule="auto"/>
              <w:jc w:val="center"/>
              <w:rPr>
                <w:rFonts w:cs="Times New Roman"/>
                <w:b/>
                <w:szCs w:val="24"/>
              </w:rPr>
            </w:pPr>
            <w:r w:rsidRPr="00B84E1A">
              <w:rPr>
                <w:rFonts w:cs="Times New Roman"/>
                <w:b/>
                <w:szCs w:val="24"/>
              </w:rPr>
              <w:t>+</w:t>
            </w:r>
          </w:p>
        </w:tc>
        <w:tc>
          <w:tcPr>
            <w:tcW w:w="1560" w:type="dxa"/>
            <w:shd w:val="clear" w:color="auto" w:fill="D9D9D9" w:themeFill="background1" w:themeFillShade="D9"/>
          </w:tcPr>
          <w:p w:rsidR="006C3512" w:rsidRPr="00B84E1A" w:rsidRDefault="006C3512" w:rsidP="000048AE">
            <w:pPr>
              <w:tabs>
                <w:tab w:val="left" w:pos="6855"/>
              </w:tabs>
              <w:autoSpaceDE w:val="0"/>
              <w:autoSpaceDN w:val="0"/>
              <w:adjustRightInd w:val="0"/>
              <w:spacing w:after="0" w:line="360" w:lineRule="auto"/>
              <w:jc w:val="center"/>
              <w:rPr>
                <w:rFonts w:cs="Times New Roman"/>
                <w:szCs w:val="24"/>
              </w:rPr>
            </w:pPr>
            <w:r w:rsidRPr="00B84E1A">
              <w:rPr>
                <w:rFonts w:cs="Times New Roman"/>
                <w:szCs w:val="24"/>
              </w:rPr>
              <w:softHyphen/>
              <w:t>+</w:t>
            </w:r>
          </w:p>
        </w:tc>
        <w:tc>
          <w:tcPr>
            <w:tcW w:w="1559" w:type="dxa"/>
            <w:shd w:val="clear" w:color="auto" w:fill="D9D9D9" w:themeFill="background1" w:themeFillShade="D9"/>
          </w:tcPr>
          <w:p w:rsidR="006C3512" w:rsidRPr="00B84E1A" w:rsidRDefault="006C3512" w:rsidP="000048AE">
            <w:pPr>
              <w:tabs>
                <w:tab w:val="left" w:pos="6855"/>
              </w:tabs>
              <w:autoSpaceDE w:val="0"/>
              <w:autoSpaceDN w:val="0"/>
              <w:adjustRightInd w:val="0"/>
              <w:spacing w:after="0" w:line="360" w:lineRule="auto"/>
              <w:jc w:val="center"/>
              <w:rPr>
                <w:rFonts w:cs="Times New Roman"/>
                <w:szCs w:val="24"/>
              </w:rPr>
            </w:pPr>
            <w:r w:rsidRPr="00B84E1A">
              <w:rPr>
                <w:rFonts w:cs="Times New Roman"/>
                <w:szCs w:val="24"/>
              </w:rPr>
              <w:t>+</w:t>
            </w:r>
          </w:p>
        </w:tc>
        <w:tc>
          <w:tcPr>
            <w:tcW w:w="1701" w:type="dxa"/>
            <w:shd w:val="clear" w:color="auto" w:fill="D9D9D9" w:themeFill="background1" w:themeFillShade="D9"/>
          </w:tcPr>
          <w:p w:rsidR="006C3512" w:rsidRPr="00B84E1A" w:rsidRDefault="006C3512" w:rsidP="000048AE">
            <w:pPr>
              <w:tabs>
                <w:tab w:val="left" w:pos="6855"/>
              </w:tabs>
              <w:autoSpaceDE w:val="0"/>
              <w:autoSpaceDN w:val="0"/>
              <w:adjustRightInd w:val="0"/>
              <w:spacing w:after="0" w:line="360" w:lineRule="auto"/>
              <w:jc w:val="center"/>
              <w:rPr>
                <w:rFonts w:cs="Times New Roman"/>
                <w:szCs w:val="24"/>
              </w:rPr>
            </w:pPr>
            <w:r w:rsidRPr="00B84E1A">
              <w:rPr>
                <w:rFonts w:cs="Times New Roman"/>
                <w:szCs w:val="24"/>
              </w:rPr>
              <w:t>+</w:t>
            </w:r>
          </w:p>
        </w:tc>
      </w:tr>
      <w:tr w:rsidR="006C3512" w:rsidTr="00B84E1A">
        <w:trPr>
          <w:trHeight w:val="240"/>
        </w:trPr>
        <w:tc>
          <w:tcPr>
            <w:tcW w:w="1366" w:type="dxa"/>
            <w:vMerge w:val="restart"/>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p>
          <w:p w:rsidR="006C3512" w:rsidRDefault="006C3512" w:rsidP="000048AE">
            <w:pPr>
              <w:tabs>
                <w:tab w:val="left" w:pos="6855"/>
              </w:tabs>
              <w:autoSpaceDE w:val="0"/>
              <w:autoSpaceDN w:val="0"/>
              <w:adjustRightInd w:val="0"/>
              <w:spacing w:after="0" w:line="360" w:lineRule="auto"/>
              <w:jc w:val="center"/>
              <w:rPr>
                <w:rFonts w:cs="Times New Roman"/>
                <w:b/>
                <w:szCs w:val="24"/>
              </w:rPr>
            </w:pPr>
            <w:r>
              <w:rPr>
                <w:rFonts w:cs="Times New Roman"/>
                <w:b/>
                <w:szCs w:val="24"/>
              </w:rPr>
              <w:t>Orta</w:t>
            </w:r>
          </w:p>
        </w:tc>
        <w:tc>
          <w:tcPr>
            <w:tcW w:w="1328" w:type="dxa"/>
            <w:shd w:val="clear" w:color="auto" w:fill="F2F2F2" w:themeFill="background1" w:themeFillShade="F2"/>
          </w:tcPr>
          <w:p w:rsidR="006C3512" w:rsidRPr="002171A5" w:rsidRDefault="006C3512" w:rsidP="000048AE">
            <w:pPr>
              <w:tabs>
                <w:tab w:val="left" w:pos="6855"/>
              </w:tabs>
              <w:autoSpaceDE w:val="0"/>
              <w:autoSpaceDN w:val="0"/>
              <w:adjustRightInd w:val="0"/>
              <w:spacing w:after="0" w:line="360" w:lineRule="auto"/>
              <w:jc w:val="center"/>
              <w:rPr>
                <w:rFonts w:cs="Times New Roman"/>
                <w:b/>
                <w:sz w:val="20"/>
                <w:szCs w:val="20"/>
              </w:rPr>
            </w:pPr>
            <w:r w:rsidRPr="002171A5">
              <w:rPr>
                <w:rFonts w:cs="Times New Roman"/>
                <w:b/>
                <w:sz w:val="20"/>
                <w:szCs w:val="20"/>
              </w:rPr>
              <w:t>Orta-yüksek</w:t>
            </w:r>
          </w:p>
        </w:tc>
        <w:tc>
          <w:tcPr>
            <w:tcW w:w="1417" w:type="dxa"/>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r>
              <w:rPr>
                <w:rFonts w:cs="Times New Roman"/>
                <w:b/>
                <w:szCs w:val="24"/>
              </w:rPr>
              <w:t>-</w:t>
            </w:r>
          </w:p>
        </w:tc>
        <w:tc>
          <w:tcPr>
            <w:tcW w:w="1560" w:type="dxa"/>
            <w:shd w:val="clear" w:color="auto" w:fill="D9D9D9" w:themeFill="background1" w:themeFillShade="D9"/>
          </w:tcPr>
          <w:p w:rsidR="006C3512" w:rsidRDefault="006C3512" w:rsidP="000048AE">
            <w:pPr>
              <w:tabs>
                <w:tab w:val="left" w:pos="390"/>
                <w:tab w:val="center" w:pos="710"/>
                <w:tab w:val="left" w:pos="6855"/>
              </w:tabs>
              <w:autoSpaceDE w:val="0"/>
              <w:autoSpaceDN w:val="0"/>
              <w:adjustRightInd w:val="0"/>
              <w:spacing w:after="0" w:line="360" w:lineRule="auto"/>
              <w:jc w:val="center"/>
              <w:rPr>
                <w:rFonts w:cs="Times New Roman"/>
                <w:b/>
                <w:szCs w:val="24"/>
              </w:rPr>
            </w:pPr>
            <w:r>
              <w:rPr>
                <w:rFonts w:cs="Times New Roman"/>
                <w:b/>
                <w:szCs w:val="24"/>
              </w:rPr>
              <w:t>+</w:t>
            </w:r>
          </w:p>
        </w:tc>
        <w:tc>
          <w:tcPr>
            <w:tcW w:w="3260" w:type="dxa"/>
            <w:gridSpan w:val="2"/>
            <w:shd w:val="clear" w:color="auto" w:fill="D9D9D9" w:themeFill="background1" w:themeFillShade="D9"/>
          </w:tcPr>
          <w:p w:rsidR="006C3512" w:rsidRPr="002E3927" w:rsidRDefault="006C3512" w:rsidP="000048AE">
            <w:pPr>
              <w:tabs>
                <w:tab w:val="left" w:pos="6855"/>
              </w:tabs>
              <w:autoSpaceDE w:val="0"/>
              <w:autoSpaceDN w:val="0"/>
              <w:adjustRightInd w:val="0"/>
              <w:spacing w:after="0" w:line="360" w:lineRule="auto"/>
              <w:jc w:val="center"/>
              <w:rPr>
                <w:rFonts w:cs="Times New Roman"/>
                <w:b/>
                <w:sz w:val="20"/>
                <w:szCs w:val="20"/>
              </w:rPr>
            </w:pPr>
            <w:r w:rsidRPr="002E3927">
              <w:rPr>
                <w:rFonts w:cs="Times New Roman"/>
                <w:b/>
                <w:sz w:val="20"/>
                <w:szCs w:val="20"/>
              </w:rPr>
              <w:t xml:space="preserve">Her </w:t>
            </w:r>
            <w:r>
              <w:rPr>
                <w:rFonts w:cs="Times New Roman"/>
                <w:b/>
                <w:sz w:val="20"/>
                <w:szCs w:val="20"/>
              </w:rPr>
              <w:t>ikiside +</w:t>
            </w:r>
          </w:p>
        </w:tc>
      </w:tr>
      <w:tr w:rsidR="006C3512" w:rsidTr="00B84E1A">
        <w:trPr>
          <w:trHeight w:val="210"/>
        </w:trPr>
        <w:tc>
          <w:tcPr>
            <w:tcW w:w="1366" w:type="dxa"/>
            <w:vMerge/>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p>
        </w:tc>
        <w:tc>
          <w:tcPr>
            <w:tcW w:w="1328" w:type="dxa"/>
            <w:shd w:val="clear" w:color="auto" w:fill="F2F2F2" w:themeFill="background1" w:themeFillShade="F2"/>
          </w:tcPr>
          <w:p w:rsidR="006C3512" w:rsidRPr="002171A5" w:rsidRDefault="006C3512" w:rsidP="000048AE">
            <w:pPr>
              <w:tabs>
                <w:tab w:val="left" w:pos="6855"/>
              </w:tabs>
              <w:autoSpaceDE w:val="0"/>
              <w:autoSpaceDN w:val="0"/>
              <w:adjustRightInd w:val="0"/>
              <w:spacing w:after="0" w:line="360" w:lineRule="auto"/>
              <w:jc w:val="center"/>
              <w:rPr>
                <w:rFonts w:cs="Times New Roman"/>
                <w:b/>
                <w:sz w:val="20"/>
                <w:szCs w:val="20"/>
              </w:rPr>
            </w:pPr>
            <w:r w:rsidRPr="002171A5">
              <w:rPr>
                <w:rFonts w:cs="Times New Roman"/>
                <w:b/>
                <w:sz w:val="20"/>
                <w:szCs w:val="20"/>
              </w:rPr>
              <w:t>Orta-düşük</w:t>
            </w:r>
          </w:p>
        </w:tc>
        <w:tc>
          <w:tcPr>
            <w:tcW w:w="1417" w:type="dxa"/>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r>
              <w:rPr>
                <w:rFonts w:cs="Times New Roman"/>
                <w:b/>
                <w:szCs w:val="24"/>
              </w:rPr>
              <w:t>-</w:t>
            </w:r>
          </w:p>
        </w:tc>
        <w:tc>
          <w:tcPr>
            <w:tcW w:w="1560" w:type="dxa"/>
            <w:shd w:val="clear" w:color="auto" w:fill="D9D9D9" w:themeFill="background1" w:themeFillShade="D9"/>
          </w:tcPr>
          <w:p w:rsidR="006C3512" w:rsidRDefault="006C3512" w:rsidP="000048AE">
            <w:pPr>
              <w:tabs>
                <w:tab w:val="left" w:pos="6855"/>
              </w:tabs>
              <w:autoSpaceDE w:val="0"/>
              <w:autoSpaceDN w:val="0"/>
              <w:adjustRightInd w:val="0"/>
              <w:spacing w:after="0" w:line="360" w:lineRule="auto"/>
              <w:jc w:val="center"/>
              <w:rPr>
                <w:rFonts w:cs="Times New Roman"/>
                <w:b/>
                <w:szCs w:val="24"/>
              </w:rPr>
            </w:pPr>
            <w:r>
              <w:rPr>
                <w:rFonts w:cs="Times New Roman"/>
                <w:b/>
                <w:szCs w:val="24"/>
              </w:rPr>
              <w:t>+</w:t>
            </w:r>
          </w:p>
        </w:tc>
        <w:tc>
          <w:tcPr>
            <w:tcW w:w="3260" w:type="dxa"/>
            <w:gridSpan w:val="2"/>
            <w:shd w:val="clear" w:color="auto" w:fill="F2F2F2" w:themeFill="background1" w:themeFillShade="F2"/>
          </w:tcPr>
          <w:p w:rsidR="006C3512" w:rsidRPr="00703842" w:rsidRDefault="006C3512" w:rsidP="000048AE">
            <w:pPr>
              <w:tabs>
                <w:tab w:val="left" w:pos="6855"/>
              </w:tabs>
              <w:autoSpaceDE w:val="0"/>
              <w:autoSpaceDN w:val="0"/>
              <w:adjustRightInd w:val="0"/>
              <w:spacing w:after="0" w:line="360" w:lineRule="auto"/>
              <w:jc w:val="center"/>
              <w:rPr>
                <w:rFonts w:cs="Times New Roman"/>
                <w:b/>
                <w:sz w:val="20"/>
                <w:szCs w:val="20"/>
              </w:rPr>
            </w:pPr>
            <w:r w:rsidRPr="00703842">
              <w:rPr>
                <w:rFonts w:cs="Times New Roman"/>
                <w:b/>
                <w:sz w:val="20"/>
                <w:szCs w:val="20"/>
              </w:rPr>
              <w:t>İkisinden biri / hiçbiri</w:t>
            </w:r>
            <w:r>
              <w:rPr>
                <w:rFonts w:cs="Times New Roman"/>
                <w:b/>
                <w:sz w:val="20"/>
                <w:szCs w:val="20"/>
              </w:rPr>
              <w:t xml:space="preserve"> -</w:t>
            </w:r>
          </w:p>
        </w:tc>
      </w:tr>
      <w:tr w:rsidR="006C3512" w:rsidTr="00B84E1A">
        <w:trPr>
          <w:trHeight w:val="458"/>
        </w:trPr>
        <w:tc>
          <w:tcPr>
            <w:tcW w:w="2694" w:type="dxa"/>
            <w:gridSpan w:val="2"/>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r>
              <w:rPr>
                <w:rFonts w:cs="Times New Roman"/>
                <w:b/>
                <w:szCs w:val="24"/>
              </w:rPr>
              <w:t>Düşük</w:t>
            </w:r>
          </w:p>
        </w:tc>
        <w:tc>
          <w:tcPr>
            <w:tcW w:w="1417" w:type="dxa"/>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r>
              <w:rPr>
                <w:rFonts w:cs="Times New Roman"/>
                <w:b/>
                <w:szCs w:val="24"/>
              </w:rPr>
              <w:t>-</w:t>
            </w:r>
          </w:p>
        </w:tc>
        <w:tc>
          <w:tcPr>
            <w:tcW w:w="1560" w:type="dxa"/>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Cs w:val="24"/>
              </w:rPr>
            </w:pPr>
            <w:r>
              <w:rPr>
                <w:rFonts w:cs="Times New Roman"/>
                <w:b/>
                <w:szCs w:val="24"/>
              </w:rPr>
              <w:t>-</w:t>
            </w:r>
          </w:p>
        </w:tc>
        <w:tc>
          <w:tcPr>
            <w:tcW w:w="3260" w:type="dxa"/>
            <w:gridSpan w:val="2"/>
            <w:shd w:val="clear" w:color="auto" w:fill="F2F2F2" w:themeFill="background1" w:themeFillShade="F2"/>
          </w:tcPr>
          <w:p w:rsidR="006C3512" w:rsidRDefault="006C3512" w:rsidP="000048AE">
            <w:pPr>
              <w:tabs>
                <w:tab w:val="left" w:pos="6855"/>
              </w:tabs>
              <w:autoSpaceDE w:val="0"/>
              <w:autoSpaceDN w:val="0"/>
              <w:adjustRightInd w:val="0"/>
              <w:spacing w:after="0" w:line="360" w:lineRule="auto"/>
              <w:jc w:val="center"/>
              <w:rPr>
                <w:rFonts w:cs="Times New Roman"/>
                <w:b/>
                <w:sz w:val="20"/>
                <w:szCs w:val="20"/>
              </w:rPr>
            </w:pPr>
            <w:r w:rsidRPr="00703842">
              <w:rPr>
                <w:rFonts w:cs="Times New Roman"/>
                <w:b/>
                <w:sz w:val="20"/>
                <w:szCs w:val="20"/>
              </w:rPr>
              <w:t>İsteğe bağlı değerlendirilmesi;</w:t>
            </w:r>
          </w:p>
          <w:p w:rsidR="006C3512" w:rsidRPr="00703842" w:rsidRDefault="006C3512" w:rsidP="000048AE">
            <w:pPr>
              <w:tabs>
                <w:tab w:val="left" w:pos="6855"/>
              </w:tabs>
              <w:autoSpaceDE w:val="0"/>
              <w:autoSpaceDN w:val="0"/>
              <w:adjustRightInd w:val="0"/>
              <w:spacing w:after="0" w:line="360" w:lineRule="auto"/>
              <w:jc w:val="center"/>
              <w:rPr>
                <w:rFonts w:cs="Times New Roman"/>
                <w:b/>
                <w:sz w:val="20"/>
                <w:szCs w:val="20"/>
              </w:rPr>
            </w:pPr>
            <w:r w:rsidRPr="002E3927">
              <w:rPr>
                <w:rFonts w:cs="Times New Roman"/>
                <w:b/>
                <w:sz w:val="20"/>
                <w:szCs w:val="20"/>
              </w:rPr>
              <w:t xml:space="preserve">Her </w:t>
            </w:r>
            <w:r>
              <w:rPr>
                <w:rFonts w:cs="Times New Roman"/>
                <w:b/>
                <w:sz w:val="20"/>
                <w:szCs w:val="20"/>
              </w:rPr>
              <w:t>ikiside -</w:t>
            </w:r>
          </w:p>
        </w:tc>
      </w:tr>
    </w:tbl>
    <w:p w:rsidR="006C3512" w:rsidRPr="00167D75" w:rsidRDefault="006C3512" w:rsidP="006C3512">
      <w:pPr>
        <w:tabs>
          <w:tab w:val="left" w:pos="6855"/>
        </w:tabs>
        <w:autoSpaceDE w:val="0"/>
        <w:autoSpaceDN w:val="0"/>
        <w:adjustRightInd w:val="0"/>
        <w:spacing w:after="0" w:line="360" w:lineRule="auto"/>
        <w:rPr>
          <w:rFonts w:cs="Times New Roman"/>
          <w:sz w:val="20"/>
          <w:szCs w:val="20"/>
        </w:rPr>
      </w:pPr>
      <w:r w:rsidRPr="00167D75">
        <w:rPr>
          <w:rFonts w:cs="Times New Roman"/>
          <w:b/>
          <w:sz w:val="20"/>
          <w:szCs w:val="20"/>
        </w:rPr>
        <w:t>Kaynak:</w:t>
      </w:r>
      <w:r w:rsidRPr="00167D75">
        <w:rPr>
          <w:rFonts w:cs="Times New Roman"/>
          <w:sz w:val="20"/>
          <w:szCs w:val="20"/>
        </w:rPr>
        <w:t>ESC Guidelines,</w:t>
      </w:r>
      <w:r w:rsidRPr="00167D75">
        <w:rPr>
          <w:rFonts w:cs="Times New Roman"/>
          <w:bCs/>
          <w:sz w:val="20"/>
          <w:szCs w:val="20"/>
        </w:rPr>
        <w:t>European Heart Journal Advance Access published August 29, 2014</w:t>
      </w:r>
    </w:p>
    <w:p w:rsidR="006C3512" w:rsidRDefault="006C3512" w:rsidP="006C3512">
      <w:pPr>
        <w:tabs>
          <w:tab w:val="left" w:pos="6855"/>
        </w:tabs>
        <w:autoSpaceDE w:val="0"/>
        <w:autoSpaceDN w:val="0"/>
        <w:adjustRightInd w:val="0"/>
        <w:spacing w:after="0" w:line="360" w:lineRule="auto"/>
        <w:rPr>
          <w:rFonts w:cs="Times New Roman"/>
          <w:b/>
          <w:szCs w:val="24"/>
        </w:rPr>
      </w:pPr>
    </w:p>
    <w:p w:rsidR="006C3512" w:rsidRDefault="00B84E1A" w:rsidP="006C3512">
      <w:pPr>
        <w:tabs>
          <w:tab w:val="left" w:pos="6855"/>
        </w:tabs>
        <w:autoSpaceDE w:val="0"/>
        <w:autoSpaceDN w:val="0"/>
        <w:adjustRightInd w:val="0"/>
        <w:spacing w:after="0" w:line="360" w:lineRule="auto"/>
        <w:rPr>
          <w:rFonts w:cs="Times New Roman"/>
          <w:b/>
          <w:szCs w:val="24"/>
        </w:rPr>
      </w:pPr>
      <w:r>
        <w:rPr>
          <w:rFonts w:cs="Times New Roman"/>
          <w:b/>
          <w:szCs w:val="24"/>
        </w:rPr>
        <w:t>Tablo 6</w:t>
      </w:r>
      <w:r w:rsidR="006C3512">
        <w:rPr>
          <w:rFonts w:cs="Times New Roman"/>
          <w:b/>
          <w:szCs w:val="24"/>
        </w:rPr>
        <w:t>.</w:t>
      </w:r>
      <w:r w:rsidR="000048AE" w:rsidRPr="000048AE">
        <w:rPr>
          <w:rFonts w:cs="Times New Roman"/>
          <w:szCs w:val="24"/>
        </w:rPr>
        <w:t>Prognostik Değerlendirme İçin Öneriler</w:t>
      </w:r>
    </w:p>
    <w:tbl>
      <w:tblPr>
        <w:tblStyle w:val="TabloKlavuzu"/>
        <w:tblW w:w="0" w:type="auto"/>
        <w:tblLook w:val="04A0"/>
      </w:tblPr>
      <w:tblGrid>
        <w:gridCol w:w="5778"/>
        <w:gridCol w:w="1418"/>
        <w:gridCol w:w="1701"/>
      </w:tblGrid>
      <w:tr w:rsidR="006C3512" w:rsidTr="000048AE">
        <w:tc>
          <w:tcPr>
            <w:tcW w:w="5778" w:type="dxa"/>
            <w:shd w:val="clear" w:color="auto" w:fill="F2F2F2" w:themeFill="background1" w:themeFillShade="F2"/>
          </w:tcPr>
          <w:p w:rsidR="006C3512" w:rsidRDefault="006C3512" w:rsidP="006C3512">
            <w:pPr>
              <w:tabs>
                <w:tab w:val="left" w:pos="6855"/>
              </w:tabs>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Öneriler</w:t>
            </w:r>
          </w:p>
        </w:tc>
        <w:tc>
          <w:tcPr>
            <w:tcW w:w="1418" w:type="dxa"/>
            <w:shd w:val="clear" w:color="auto" w:fill="F2F2F2" w:themeFill="background1" w:themeFillShade="F2"/>
          </w:tcPr>
          <w:p w:rsidR="006C3512" w:rsidRDefault="006C3512" w:rsidP="006C3512">
            <w:pPr>
              <w:tabs>
                <w:tab w:val="left" w:pos="6855"/>
              </w:tabs>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Sınıf </w:t>
            </w:r>
          </w:p>
        </w:tc>
        <w:tc>
          <w:tcPr>
            <w:tcW w:w="1701" w:type="dxa"/>
            <w:shd w:val="clear" w:color="auto" w:fill="F2F2F2" w:themeFill="background1" w:themeFillShade="F2"/>
          </w:tcPr>
          <w:p w:rsidR="006C3512" w:rsidRDefault="006C3512" w:rsidP="006C3512">
            <w:pPr>
              <w:tabs>
                <w:tab w:val="left" w:pos="6855"/>
              </w:tabs>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Düzey </w:t>
            </w:r>
          </w:p>
        </w:tc>
      </w:tr>
      <w:tr w:rsidR="006C3512" w:rsidTr="00B84E1A">
        <w:trPr>
          <w:trHeight w:val="564"/>
        </w:trPr>
        <w:tc>
          <w:tcPr>
            <w:tcW w:w="5778" w:type="dxa"/>
          </w:tcPr>
          <w:p w:rsidR="006C3512" w:rsidRPr="00B84E1A" w:rsidRDefault="006C3512" w:rsidP="00B84E1A">
            <w:pPr>
              <w:tabs>
                <w:tab w:val="left" w:pos="6855"/>
              </w:tabs>
              <w:autoSpaceDE w:val="0"/>
              <w:autoSpaceDN w:val="0"/>
              <w:adjustRightInd w:val="0"/>
              <w:spacing w:line="360" w:lineRule="auto"/>
              <w:jc w:val="both"/>
              <w:rPr>
                <w:rFonts w:ascii="Times New Roman" w:hAnsi="Times New Roman" w:cs="Times New Roman"/>
                <w:sz w:val="24"/>
                <w:szCs w:val="24"/>
              </w:rPr>
            </w:pPr>
            <w:r w:rsidRPr="00B84E1A">
              <w:rPr>
                <w:rFonts w:ascii="Times New Roman" w:hAnsi="Times New Roman" w:cs="Times New Roman"/>
                <w:sz w:val="20"/>
                <w:szCs w:val="20"/>
              </w:rPr>
              <w:t>şüpheli veya doğrulanmış PE ilk risk sınıflaması -şok veya kalıcı hipotansiyon varlığına göre -erken ölüm riski yüksek olan hastaların belirlenmesi için tavsiye edilir.</w:t>
            </w:r>
          </w:p>
        </w:tc>
        <w:tc>
          <w:tcPr>
            <w:tcW w:w="1418" w:type="dxa"/>
            <w:shd w:val="clear" w:color="auto" w:fill="F2F2F2" w:themeFill="background1" w:themeFillShade="F2"/>
          </w:tcPr>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p>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1701" w:type="dxa"/>
          </w:tcPr>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p>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p>
        </w:tc>
      </w:tr>
      <w:tr w:rsidR="006C3512" w:rsidTr="00B84E1A">
        <w:trPr>
          <w:trHeight w:val="854"/>
        </w:trPr>
        <w:tc>
          <w:tcPr>
            <w:tcW w:w="5778" w:type="dxa"/>
          </w:tcPr>
          <w:p w:rsidR="006C3512" w:rsidRPr="00B84E1A" w:rsidRDefault="006C3512" w:rsidP="00B84E1A">
            <w:pPr>
              <w:tabs>
                <w:tab w:val="left" w:pos="6855"/>
              </w:tabs>
              <w:autoSpaceDE w:val="0"/>
              <w:autoSpaceDN w:val="0"/>
              <w:adjustRightInd w:val="0"/>
              <w:spacing w:line="360" w:lineRule="auto"/>
              <w:jc w:val="both"/>
              <w:rPr>
                <w:rFonts w:ascii="Times New Roman" w:hAnsi="Times New Roman" w:cs="Times New Roman"/>
                <w:sz w:val="20"/>
                <w:szCs w:val="20"/>
              </w:rPr>
            </w:pPr>
            <w:r w:rsidRPr="00B84E1A">
              <w:rPr>
                <w:rFonts w:ascii="Times New Roman" w:hAnsi="Times New Roman" w:cs="Times New Roman"/>
                <w:sz w:val="20"/>
                <w:szCs w:val="20"/>
              </w:rPr>
              <w:t>Yüksek riskli olmayan hastalara, orta ve düşük riskli PE ayırımında PESI ve sPESI gibi doğrulanmış klinik risk skorları kullanılması göz önünde bulundurulmalıdır.</w:t>
            </w:r>
          </w:p>
        </w:tc>
        <w:tc>
          <w:tcPr>
            <w:tcW w:w="1418" w:type="dxa"/>
            <w:shd w:val="clear" w:color="auto" w:fill="F2F2F2" w:themeFill="background1" w:themeFillShade="F2"/>
          </w:tcPr>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p>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IIa</w:t>
            </w:r>
          </w:p>
        </w:tc>
        <w:tc>
          <w:tcPr>
            <w:tcW w:w="1701" w:type="dxa"/>
          </w:tcPr>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p>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p>
        </w:tc>
      </w:tr>
      <w:tr w:rsidR="006C3512" w:rsidTr="00B84E1A">
        <w:trPr>
          <w:trHeight w:val="854"/>
        </w:trPr>
        <w:tc>
          <w:tcPr>
            <w:tcW w:w="5778" w:type="dxa"/>
          </w:tcPr>
          <w:p w:rsidR="006C3512" w:rsidRPr="00B84E1A" w:rsidRDefault="006C3512" w:rsidP="00B84E1A">
            <w:pPr>
              <w:tabs>
                <w:tab w:val="left" w:pos="6855"/>
              </w:tabs>
              <w:autoSpaceDE w:val="0"/>
              <w:autoSpaceDN w:val="0"/>
              <w:adjustRightInd w:val="0"/>
              <w:spacing w:line="360" w:lineRule="auto"/>
              <w:jc w:val="both"/>
              <w:rPr>
                <w:rFonts w:ascii="Times New Roman" w:hAnsi="Times New Roman" w:cs="Times New Roman"/>
                <w:sz w:val="20"/>
                <w:szCs w:val="20"/>
              </w:rPr>
            </w:pPr>
            <w:r w:rsidRPr="00B84E1A">
              <w:rPr>
                <w:rFonts w:ascii="Times New Roman" w:hAnsi="Times New Roman" w:cs="Times New Roman"/>
                <w:sz w:val="20"/>
                <w:szCs w:val="20"/>
              </w:rPr>
              <w:t>Orta riskli hastalarda, eko veya BT anjiografi ile sağ ventrikül ve laboratuar markerları ile kardiak hasarın değerlendirmesi ile ayrıntılı risk sınıflaması düşünülmelidir.</w:t>
            </w:r>
          </w:p>
        </w:tc>
        <w:tc>
          <w:tcPr>
            <w:tcW w:w="1418" w:type="dxa"/>
            <w:shd w:val="clear" w:color="auto" w:fill="F2F2F2" w:themeFill="background1" w:themeFillShade="F2"/>
          </w:tcPr>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p>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IIa</w:t>
            </w:r>
          </w:p>
        </w:tc>
        <w:tc>
          <w:tcPr>
            <w:tcW w:w="1701" w:type="dxa"/>
          </w:tcPr>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p>
          <w:p w:rsidR="006C3512" w:rsidRDefault="006C3512" w:rsidP="006C3512">
            <w:pPr>
              <w:tabs>
                <w:tab w:val="left" w:pos="6855"/>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p>
        </w:tc>
      </w:tr>
    </w:tbl>
    <w:p w:rsidR="006C3512" w:rsidRDefault="006C3512" w:rsidP="006C3512">
      <w:pPr>
        <w:tabs>
          <w:tab w:val="left" w:pos="6855"/>
        </w:tabs>
        <w:autoSpaceDE w:val="0"/>
        <w:autoSpaceDN w:val="0"/>
        <w:adjustRightInd w:val="0"/>
        <w:spacing w:after="0" w:line="360" w:lineRule="auto"/>
        <w:rPr>
          <w:rFonts w:cs="Times New Roman"/>
          <w:b/>
          <w:szCs w:val="24"/>
        </w:rPr>
      </w:pPr>
      <w:r w:rsidRPr="00167D75">
        <w:rPr>
          <w:rFonts w:cs="Times New Roman"/>
          <w:b/>
          <w:sz w:val="20"/>
          <w:szCs w:val="20"/>
        </w:rPr>
        <w:t>Kaynak:</w:t>
      </w:r>
      <w:r w:rsidRPr="00167D75">
        <w:rPr>
          <w:rFonts w:cs="Times New Roman"/>
          <w:sz w:val="20"/>
          <w:szCs w:val="20"/>
        </w:rPr>
        <w:t>ESC Guidelines,</w:t>
      </w:r>
      <w:r w:rsidRPr="00167D75">
        <w:rPr>
          <w:rFonts w:cs="Times New Roman"/>
          <w:bCs/>
          <w:sz w:val="20"/>
          <w:szCs w:val="20"/>
        </w:rPr>
        <w:t>European Heart Journal Advance Access published August 29, 2014</w:t>
      </w:r>
    </w:p>
    <w:p w:rsidR="006C3512" w:rsidRDefault="006C3512" w:rsidP="006C3512">
      <w:pPr>
        <w:tabs>
          <w:tab w:val="left" w:pos="6855"/>
        </w:tabs>
        <w:autoSpaceDE w:val="0"/>
        <w:autoSpaceDN w:val="0"/>
        <w:adjustRightInd w:val="0"/>
        <w:spacing w:after="0" w:line="360" w:lineRule="auto"/>
        <w:rPr>
          <w:rFonts w:cs="Times New Roman"/>
          <w:b/>
          <w:szCs w:val="24"/>
        </w:rPr>
      </w:pPr>
    </w:p>
    <w:p w:rsidR="00755B51" w:rsidRDefault="00755B51">
      <w:pPr>
        <w:rPr>
          <w:rFonts w:cs="Times New Roman"/>
          <w:b/>
          <w:szCs w:val="24"/>
        </w:rPr>
      </w:pPr>
      <w:r>
        <w:rPr>
          <w:rFonts w:cs="Times New Roman"/>
          <w:b/>
          <w:szCs w:val="24"/>
        </w:rPr>
        <w:br w:type="page"/>
      </w:r>
    </w:p>
    <w:p w:rsidR="006C3512" w:rsidRDefault="006C3512" w:rsidP="00755B51">
      <w:pPr>
        <w:pStyle w:val="Balk2"/>
      </w:pPr>
      <w:bookmarkStart w:id="29" w:name="_Toc456704941"/>
      <w:r w:rsidRPr="002C4DB5">
        <w:lastRenderedPageBreak/>
        <w:t>2.11 Pulmoner Embolide Tedavi Yöntemleri</w:t>
      </w:r>
      <w:bookmarkEnd w:id="29"/>
    </w:p>
    <w:p w:rsidR="006C3512" w:rsidRDefault="006C3512" w:rsidP="00755B51">
      <w:pPr>
        <w:pStyle w:val="Balk3"/>
      </w:pPr>
      <w:bookmarkStart w:id="30" w:name="_Toc456704942"/>
      <w:r>
        <w:t>2.11.1 Hemodinamik ve Respiratuar Destek</w:t>
      </w:r>
      <w:bookmarkEnd w:id="30"/>
    </w:p>
    <w:p w:rsidR="006C3512" w:rsidRDefault="006C3512" w:rsidP="006C3512">
      <w:pPr>
        <w:tabs>
          <w:tab w:val="left" w:pos="6855"/>
        </w:tabs>
        <w:autoSpaceDE w:val="0"/>
        <w:autoSpaceDN w:val="0"/>
        <w:adjustRightInd w:val="0"/>
        <w:spacing w:after="0" w:line="360" w:lineRule="auto"/>
        <w:jc w:val="both"/>
        <w:rPr>
          <w:rFonts w:cs="Times New Roman"/>
          <w:szCs w:val="24"/>
        </w:rPr>
      </w:pPr>
      <w:r w:rsidRPr="00C65DB4">
        <w:rPr>
          <w:rFonts w:cs="Times New Roman"/>
          <w:szCs w:val="24"/>
        </w:rPr>
        <w:t>Yüksek</w:t>
      </w:r>
      <w:r>
        <w:rPr>
          <w:rFonts w:cs="Times New Roman"/>
          <w:szCs w:val="24"/>
        </w:rPr>
        <w:t xml:space="preserve"> riskli PE hastalarında düşük sistemik outputla sonuçlanan akut RV yetmezliği önde gelen ölüm nedeni olmasından dolayı PE ve RV yetmezliği olan hastalarda destek tedavi hayati önem taşımaktadır (123).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Deneysel çalışmalar, agresif hacim genişlemesinin hiçbir yararının olmadığını, hatta refleks mekanizmalarla kasılmayı deprese ederek veya gereğinden fazla esnemesine neden olarak RV fonksiyonunun daha da kötüleştirdiğini göstermektedir (123). Diğer taraftan ılımlı sıvı (500ml) yüklemesi, düşük kardiak indeks ve normal kan basııncı olan PE hastalarında kardiak indekste artmaya yardımcı olabilmektedir (124).</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Vazopresörlerin kullanımı, farmakolojik, cerrahi ya da girişimsel reperfüzyon tedavisi ile paralel veya beklerken çoğu zaman gereklidir. Norepinefrin sistemik kan basıncını artışı ve periferik vasküler alfa reseptör stimülasyonu ile RV koroner perfüzyonunu artırıken, direk pozitif inotropik etki yoluyla daRV fonksiyonunu iyileştirmektedir, kullanımı hipotansif hastalarla sınırlandırılmalıdır (125). Düşük kardiak indeks ve normal kan basıncı olan PE’li hastalarda dopamin ve /veya dobutamin kullanılması düşünülebilir, bununla birlikte fizyolojik değerlerin üzerinde kardiak indeksi yükselterek ventilasyon-perfüzyon uyumsuzluğunu şiddetlendirebilir (125). Vazodilatörler, pulmoner arter basıncını ve pulmoner vasküler direnci azaltmaktadır, ancak bu ilaçların sistemik uygulanması ve pulmoner vasküler sistem için özgüllüğü olmaması probleme neden olmaktadır (126). Küçük klinik çalışmalardan elde edilen verilere göre, nitrik oksit inhalasyonunun PE’li hastalarda hemodinamik durumu ve gaz alışverişini arttırabildiği gösterilmiştir (126,127).  Ön veriler, Levosimendanın pulmoner arter vazodilatasyonuyla birlikte RV kontraktilitesini arttırarak pulmoner arter basıncını azalttığını göstermektedir (128).</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Pulmoner Emboli hastalarında, hipoksemi ve hipokapni ile sık karşılaşılmasına rağmen, birçok durumda orta şiddette bulunmaktadır. Hipoksemi genellikle oksijen desteği ile geri çevrilebilir. Mekanik ventilasyon gerektiği zaman, hemodinamik olumsuz etkilerini sınırlamak için önlemler alınmalıdır. Özellikle mekanik ventilasyon tarafından uyarılan pozitif intratorasik basınç venöz dönüşü azaltır ve masif PE olan hastalarda RV yetmezliği daha da kötüleşebilmektedir. Dolayısıyla Pozitif Ekspiryum Sonu Basınç (PEEP) dikkatli ayarlanmalıdır ve inspirasyon sonu basıncı, 30 cmH2O, tutmak için düşük tidal hacim (yaklaşık 6 ml/kg ) kullanılmalıdır (1). </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Pr="00AB5392" w:rsidRDefault="006C3512" w:rsidP="00755B51">
      <w:pPr>
        <w:pStyle w:val="Balk3"/>
      </w:pPr>
      <w:bookmarkStart w:id="31" w:name="_Toc456704943"/>
      <w:r>
        <w:lastRenderedPageBreak/>
        <w:t>2.11</w:t>
      </w:r>
      <w:r w:rsidRPr="00AB5392">
        <w:t>.2 Antikoagülasyon</w:t>
      </w:r>
      <w:bookmarkEnd w:id="31"/>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Akut PE hastalarında hem erken ölüm ve tekrarlayan semptomlar hem de ölümcül VTE’nin önlenmesi amacıyla antikoagulasyon önerilmektedir. Antikoagülan tedavinin standart süresi en az 3 ay olmalıdır, ancak bazı durumlarda tedavi süresi uzatılabilir veya süresiz kullanılabilir. Söz konusu dönemde akut faz tedavisi ilk 5-10 gün içinde parenteral antikoagülasyon uygulamasından oluşmaktadır. Bununla birlikte parenteral tedavi devam ederken vitamin K antagonisti (VKA)  başlanabileceği gibi alternatif olarak Dabigatran veya Edoksaban gibi yeni oral antikoagülanlar kullanılabilmektedir. Rivoksaban veya apiksaban verilirse parenteral tedavi ile birlikte ya da 1-2 gün verildikten sonra başlanmalıdır (1). </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Pr="003B2FDA" w:rsidRDefault="006C3512" w:rsidP="00755B51">
      <w:pPr>
        <w:pStyle w:val="Balk4"/>
      </w:pPr>
      <w:bookmarkStart w:id="32" w:name="_Toc456704944"/>
      <w:r>
        <w:t xml:space="preserve">2.11.2.1 </w:t>
      </w:r>
      <w:r w:rsidRPr="003B2FDA">
        <w:t>Parenteral antikogulasyon</w:t>
      </w:r>
      <w:bookmarkEnd w:id="32"/>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Parenteral antikoagülasyon orta ve yüksek klinik olasılıklı PE hastalarında tanısal testlerin sonuçlarını beklerken başlanmalıdır. Fraksiyone olmayan heparin (UHF), düşük molekül ağırlıklı heparin (DMAH) veya fondaparinuks gibi parenteral antikoagülanlar tedavide kullanılmaktadır.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PE başlangıç antikoagülasyonunda, majör kanama riski ve heparinin indüklediği trombositopeni (HIT) riski düşük olduğundan DMAH ve fondaparinuks, UHF’ye göre daha çok tercih edilmektedir (129-132). Diğer taraftan UFH primer reperfüzyon düşünülen hastaların yanı sıra ciddi böbrek yetmezliği ve ciddi obezitesi olan hastalarda önerilmektedir (133).</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UFH, yarılanma ömrü doza bağlı olarak 30 dk-3 saat arasında değişmektedir ve intravenöz (IV) veya subcutan (s.c) enjeksiyon yoluyla uygulanmaktadır. Etkinliği aktive parsiyel tromboplastin zamanı (aPTT) ile izlenebilmesi ve protamin ile etkileri geri döndürebilmesi nedeniyle yüksek riskli hastalarda daha avantajlıdır. PE hastalarında trombolitik tedavi sonrasında veya embolektomi uygulanacak hastalarda heparin ile IV infüzyon tedavisi tercih edilmelidir (2).</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Heparin başlangıçta yükleme dozu olarak 80 IU/kg IV bolus uygulanır ve sonrasında 18 IU/kg/sa veya 1300 IU/sa infüzyona geçilmektedir (134). aPTT ile yakından izlenmelidir ve hastanın bazal aPTT değerinin veya normal aPTT değerinin (25-35 sn) 1,5 katı olmalıdır (135). Subcutan heparin uygulamasında aPTT takibine gerek yoktur ve 333 IU/kg s.c yükleme dozundan sonra günde iki defa 250 IU/kg s.c dozunda devam </w:t>
      </w:r>
      <w:r>
        <w:rPr>
          <w:rFonts w:cs="Times New Roman"/>
          <w:szCs w:val="24"/>
        </w:rPr>
        <w:lastRenderedPageBreak/>
        <w:t>edilmektedir. Tedaviye ilk 24 saat içinde varfarin eklenmelidir ve INR değeri 2,0-3,0 olduğunda heparin kesilmelidir (136).</w:t>
      </w:r>
    </w:p>
    <w:p w:rsidR="006C3512" w:rsidRPr="0070163A"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Heparinin en sık yan etkisi kanama olmakla birlikte majör kanama komplikasyonu %0,2 arasındadır (137). Ancak son bir ay içinde ameliyat öyküsü, kronik böbrek yetmezliği, karaciğer hastalığı, ciddi trombositopeni (50.000/mm</w:t>
      </w:r>
      <w:r>
        <w:rPr>
          <w:rFonts w:cs="Times New Roman"/>
          <w:szCs w:val="24"/>
          <w:vertAlign w:val="superscript"/>
        </w:rPr>
        <w:t>3</w:t>
      </w:r>
      <w:r>
        <w:rPr>
          <w:rFonts w:cs="Times New Roman"/>
          <w:szCs w:val="24"/>
        </w:rPr>
        <w:t>), uzamış aPTT ve birlikte antiagregan tedavi alanlarda kanama riski yüksektir. Heparin direnci, heparine bağlı trombositopeni, deri döküntüleri, osteoporoz, hiperkalemi ve hipersensivite reaksiyonları diğer yan etkileridir  (2).</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Akut PE’de kullanılan DMAH'ler; Enoksaparin (1,0 mg/kg günde 2 kez veya 1,5 mg/kg</w:t>
      </w:r>
      <w:r>
        <w:rPr>
          <w:rFonts w:cs="Times New Roman"/>
          <w:szCs w:val="24"/>
          <w:vertAlign w:val="superscript"/>
        </w:rPr>
        <w:t xml:space="preserve">2 </w:t>
      </w:r>
      <w:r>
        <w:rPr>
          <w:rFonts w:cs="Times New Roman"/>
          <w:szCs w:val="24"/>
        </w:rPr>
        <w:t xml:space="preserve">günde 1 kez), Tinzaparin (175 U/kg, günde 1 kez), Dalteparin (100 IU/kggünde 2 kez veya 200 IU/kggünde 1 kez), Nadroparin, Fondaparinuks ( 50 kg altına 5 mg, 50-100 kg arasına 7,5 mg, 100 kg üzerine 10 mg /günde 1 kez)’dir (2).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DMAH kullanılırken rutin takibe gerek olmamakla birlikte gebelikte anti-faktör Xa aktivitesi ile periyodik takip yapılabilmektedir (138). Anti-faktör Xa aktivitesi pik değeri son enjeksiyondan 4 saat sonra ölçüm yapıldığında elde edilmektedir ve hedef değer günde 2 kez uygulama için 0,6-1,0 U/ml, günde 1 kez uygulama için 1.0-2.0 U/ml’dir (139).</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Fondaparinuks, selektif ve sentetik faktör Xa inhibitörüdür. Yarılanma ömrü 15-20 saattir. Ağırlığa göre ayarlanmış dozları ile günde bir kez subcutan enjesiyon yapılmaktadır ve izlem gerekmemektedir. UFH ile benzer kanama oranlarına sahip olmakla birlikte, ciddi böbrek yetmezliği olan hastalarda kontrendikedir. Bu nedenle kreatinin klirensi 30-50 ml/dk olan hastalarda vücutta birikime neden olması ve artmış kanama riski nedeniyle doz %50 azaltılmalıdır (140).</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755B51">
      <w:pPr>
        <w:pStyle w:val="Balk4"/>
      </w:pPr>
      <w:bookmarkStart w:id="33" w:name="_Toc456704945"/>
      <w:r w:rsidRPr="00475F84">
        <w:t>2.11.2.2 Vitamin K antagonistleri</w:t>
      </w:r>
      <w:bookmarkEnd w:id="33"/>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Vitamin K antagonistleri, oral antikoagülan olarak 50 yıldan uzun süredir altın standart olarak kullanılmaktadır. Oral antikoagülanlar en kısa sürede, tercihen parenteral tedaviyle birlikte başlanmalıdır. En yaygın kullanılan ve PE için en fazla tercih edilen antikoagülan ‘sodyum warfarin’dir. Warfarin, K vitaminine bağlı olarak karaciğerde oluşan pıhtılaşma faktörlerinin ( faktör II , VII, IX ve X) sentezlerini inhibe ederek etki göstermektedir. UFH, DMAH veya fondaparinuks ile birlikte en az 5 gün süreyle ve  arka arkaya 2 gün süreyle INR (international normalized ratio) 2,0-3,0 olana kadar kullanılmaya devam edilmelidir. Warfarin kanama riski düşük olan ve 60 yaş altı ayakta tedavi alan hastalara ilk 2 gün 10 </w:t>
      </w:r>
      <w:r>
        <w:rPr>
          <w:rFonts w:cs="Times New Roman"/>
          <w:szCs w:val="24"/>
        </w:rPr>
        <w:lastRenderedPageBreak/>
        <w:t>mg/gün, kanama riski olan ve 60 yaş üstü yaşlı hastalarda 5 mg/gün verilmesi ve INR seviyesi 2,0-3,0 olacak şekilde dozunun ayarlanması önerilmektedir (141,142,143).</w:t>
      </w:r>
    </w:p>
    <w:p w:rsidR="006C3512" w:rsidRPr="003B2FDA"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INR değeri istenen seviyeye ulaştıktan sonra, ilk ay haftada bir, ikinci ay 15 günde bir ve üçüncü aydan itibaren tedavi sonuna kadar ayda bir INR ölçümü yapılmalıdır (144). Ancak kontrol amaçlı bu değerlendirmeler karaciğer fonksiyon bozukluğunda, konjestif kalp yetmezliğinde, sık diyare varlığında, diyetle K vitamininin azaldığı veya arttığı hastalarda daha sık aralıklarla yapılmalıdır (2).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Warfarin’in en sık görülen yan etkisi kanama olmakla birlikte karaciğer fonksiyon bozukluğu, alopesi, dermatit ve ürtiker de görülebilmektedir. Ayrıca protein C eksikliği olan kişilerde 10 mg/gün ve üzeri dozda warfarin verildiğinde ciltte nekroza neden olabilmektedir (2). </w:t>
      </w:r>
    </w:p>
    <w:p w:rsidR="00A2059D" w:rsidRDefault="00A2059D" w:rsidP="006C3512">
      <w:pPr>
        <w:tabs>
          <w:tab w:val="left" w:pos="6855"/>
        </w:tabs>
        <w:autoSpaceDE w:val="0"/>
        <w:autoSpaceDN w:val="0"/>
        <w:adjustRightInd w:val="0"/>
        <w:spacing w:after="0" w:line="360" w:lineRule="auto"/>
        <w:jc w:val="both"/>
        <w:rPr>
          <w:rFonts w:cs="Times New Roman"/>
          <w:szCs w:val="24"/>
        </w:rPr>
      </w:pPr>
    </w:p>
    <w:p w:rsidR="006C3512" w:rsidRDefault="006C3512" w:rsidP="00755B51">
      <w:pPr>
        <w:pStyle w:val="Balk4"/>
      </w:pPr>
      <w:bookmarkStart w:id="34" w:name="_Toc456704946"/>
      <w:r>
        <w:t>2.11.2.3 Yeni Oral Antikoagülanlar</w:t>
      </w:r>
      <w:bookmarkEnd w:id="34"/>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Yeni geliştirilen oral antikoagülanlardan rivaroksaban, apiksaban ve endoksaban direkt faktör Xa üzerinden etki gösterirken, dabigatran ise trombin üzerine direkt veya selektif olarak inhibitör etki göstermektedir. Derin ven trombozu ve stabil PE’li hastalarda yapılan prospektif, randomize ve plasebo kontrollü çalışmalarda, rivaksoban ve apiksabanın VTE’nin akut döneminde nüks ve erken mortalite açısından standart tedavi kadar etkili olduğu, uzun süreli idame tedavisinde warfarine göre daha az majör kanamaya neden oldukları gösterilmiştir (145).</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Yeni oral antikoagülanlar; oral alınmaları, etkilerinin hızlı olmaları, yarı ömürlerinin kısa olması ve takip gerektirmemesi gibi avantajları bulunmaktadır. Ayrıca daha az intrakranial kanama riski ve yiyecek-ilaç etkileşimine sahiptir. Ancak bu ilaçların antidotlarının bulunmaması ve kısa yarı ömürleri nedeniyle doz atlandığında etkilerinin kaybolmasıyla birlikte geçerliliği ispatlanmış izlem metodlarının bulunmaması dezavantajlarıdır (2).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Gebelerde, kanser hastalarında ve yüksek riskli PE vakalarında henüz yeterli kanıt olmadığından kullanılmaları henüz önerilmemekle birlikte, ileri yaş ve birden fazla komorbiditesi bulunanlarda yüksek kanama riski nedeniyle dikkatli kullanılmalıdır (2).</w:t>
      </w:r>
    </w:p>
    <w:p w:rsidR="00755B51" w:rsidRDefault="00755B51" w:rsidP="006C3512">
      <w:pPr>
        <w:tabs>
          <w:tab w:val="left" w:pos="6855"/>
        </w:tabs>
        <w:autoSpaceDE w:val="0"/>
        <w:autoSpaceDN w:val="0"/>
        <w:adjustRightInd w:val="0"/>
        <w:spacing w:after="0" w:line="360" w:lineRule="auto"/>
        <w:jc w:val="both"/>
        <w:rPr>
          <w:rFonts w:cs="Times New Roman"/>
          <w:szCs w:val="24"/>
        </w:rPr>
      </w:pPr>
    </w:p>
    <w:p w:rsidR="006C3512" w:rsidRDefault="006C3512" w:rsidP="00755B51">
      <w:pPr>
        <w:pStyle w:val="Balk5"/>
      </w:pPr>
      <w:bookmarkStart w:id="35" w:name="_Toc456704947"/>
      <w:r>
        <w:t>2.11.2.3 .1.</w:t>
      </w:r>
      <w:r w:rsidRPr="000368C4">
        <w:t>Rivaroksaban</w:t>
      </w:r>
      <w:bookmarkEnd w:id="35"/>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Direkt faktör Xa inhibitörüdür. Karaciğer ve böbrek yoluyla atılır ve maximum konsantrasyona 2-4 saat sonra ulaşır. Akut PE ve DVT de 3 hafta süreyle 15 mg/gün günde 2 kez, sonrasında 20 mg/gün tek doz olarak uzun süreli idame tedavisinde kullanılabilir. </w:t>
      </w:r>
      <w:r>
        <w:rPr>
          <w:rFonts w:cs="Times New Roman"/>
          <w:szCs w:val="24"/>
        </w:rPr>
        <w:lastRenderedPageBreak/>
        <w:t>Terapötik doz aralığı kreatin klirensine göre ayarlanır ve kreatinin klirensi 50 ml/dk üzerinde olan hastalarda 20 mg/gün, altında olan hastalarda 15 mg/gün dozunda kullanılmalıdır. Ayrıca kreatinin klirensi 15 ml/dk olan hastalarda kontrendikedir (145,146).</w:t>
      </w:r>
    </w:p>
    <w:p w:rsidR="00755B51" w:rsidRDefault="00755B51" w:rsidP="006C3512">
      <w:pPr>
        <w:tabs>
          <w:tab w:val="left" w:pos="6855"/>
        </w:tabs>
        <w:autoSpaceDE w:val="0"/>
        <w:autoSpaceDN w:val="0"/>
        <w:adjustRightInd w:val="0"/>
        <w:spacing w:after="0" w:line="360" w:lineRule="auto"/>
        <w:jc w:val="both"/>
        <w:rPr>
          <w:rFonts w:cs="Times New Roman"/>
          <w:szCs w:val="24"/>
        </w:rPr>
      </w:pPr>
    </w:p>
    <w:p w:rsidR="006C3512" w:rsidRPr="00577BB7" w:rsidRDefault="006C3512" w:rsidP="00755B51">
      <w:pPr>
        <w:pStyle w:val="Balk5"/>
      </w:pPr>
      <w:bookmarkStart w:id="36" w:name="_Toc456704948"/>
      <w:r>
        <w:t>2.11.2.3 .2.</w:t>
      </w:r>
      <w:r w:rsidRPr="00577BB7">
        <w:t>Dabigatran eteksilat</w:t>
      </w:r>
      <w:bookmarkEnd w:id="36"/>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Direkt trombin inhibitörüdür. Renal yolla atılır ve yarılanma ömrü 12-17 saattir. Maximum konsantrasyona 1-2 saatte ulaşır. Akut VTE tedavisinde etkinliği ve güvenliği konusunda yeterli veri bulunmamaktadır. Ortopedik cerrahi ve atriyal fibrilasyon olgularında hem proflaksi hem de VTE tedavisinde kullanılabilmektedir. Yüksek riskli olmayan PE’nin uzun süreli idame tedavisinde 150 mg, günde 2 kez önerilmektedir. Ancak 80 yaş üzerinde, GIS yakınmaları olanlarda 110 mg, günde 2 kez önerilmektedir (2).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Kullanımı sırasında monitorizasyona gerek olmamasına rağmen spesifik bir antidotu bulunmamaktadır. Kreatinin klirensi 30 ml/dk altında olanlarda kullanımı önerilmemektedir (2). </w:t>
      </w:r>
    </w:p>
    <w:p w:rsidR="00755B51" w:rsidRDefault="00755B51" w:rsidP="006C3512">
      <w:pPr>
        <w:tabs>
          <w:tab w:val="left" w:pos="6855"/>
        </w:tabs>
        <w:autoSpaceDE w:val="0"/>
        <w:autoSpaceDN w:val="0"/>
        <w:adjustRightInd w:val="0"/>
        <w:spacing w:after="0" w:line="360" w:lineRule="auto"/>
        <w:jc w:val="both"/>
        <w:rPr>
          <w:rFonts w:cs="Times New Roman"/>
          <w:szCs w:val="24"/>
        </w:rPr>
      </w:pPr>
    </w:p>
    <w:p w:rsidR="006C3512" w:rsidRDefault="006C3512" w:rsidP="00755B51">
      <w:pPr>
        <w:pStyle w:val="Balk5"/>
      </w:pPr>
      <w:bookmarkStart w:id="37" w:name="_Toc456704949"/>
      <w:r>
        <w:t>2.11.2.3 .3.</w:t>
      </w:r>
      <w:r w:rsidRPr="000073F7">
        <w:t>Apiksaban</w:t>
      </w:r>
      <w:bookmarkEnd w:id="37"/>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Direkt faktör Xa inhibitörüdür. VTE tedavisinde akut dönemde 10 mg, günde 2 kez 7 gün süreyle, uzun süreli idame tedavisinde 5 mg, günde 2 kez olarak önerilmektedir (147,148).</w:t>
      </w:r>
    </w:p>
    <w:p w:rsidR="00755B51" w:rsidRDefault="00755B51" w:rsidP="006C3512">
      <w:pPr>
        <w:tabs>
          <w:tab w:val="left" w:pos="6855"/>
        </w:tabs>
        <w:autoSpaceDE w:val="0"/>
        <w:autoSpaceDN w:val="0"/>
        <w:adjustRightInd w:val="0"/>
        <w:spacing w:after="0" w:line="360" w:lineRule="auto"/>
        <w:jc w:val="both"/>
        <w:rPr>
          <w:rFonts w:cs="Times New Roman"/>
          <w:szCs w:val="24"/>
        </w:rPr>
      </w:pPr>
    </w:p>
    <w:p w:rsidR="006C3512" w:rsidRDefault="006C3512" w:rsidP="00755B51">
      <w:pPr>
        <w:pStyle w:val="Balk5"/>
      </w:pPr>
      <w:bookmarkStart w:id="38" w:name="_Toc456704950"/>
      <w:r>
        <w:t>2.11.2.3 .4.</w:t>
      </w:r>
      <w:r w:rsidRPr="00DC0059">
        <w:t>Edoksaban</w:t>
      </w:r>
      <w:bookmarkEnd w:id="38"/>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Direkt faktör Xa inhibtörü ve yarı ömrü 8-10 saattir. Hokusai-VTE araştırmacılarının (2013) yaptığı faz III çalışmada akut VTE’li hastalarda en az 5 günlük heparin tedavisini takiben verilen 60 mg/gün tek doz edoksabanın, warfarin kadar etkin olduğu gösterilmiş ve daha az kanama olduğu bildirilmiştir (149).</w:t>
      </w:r>
    </w:p>
    <w:p w:rsidR="006C3512" w:rsidRPr="00DC0059"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A2059D">
      <w:pPr>
        <w:pStyle w:val="Balk5"/>
      </w:pPr>
      <w:bookmarkStart w:id="39" w:name="_Toc456704951"/>
      <w:r w:rsidRPr="00860FDA">
        <w:t>2.11.3 Trombolitik Tedavi</w:t>
      </w:r>
      <w:bookmarkEnd w:id="39"/>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Akut PE’de trombolitik tedavi, tek başına UFH ile antikoagulasyona göre pulmoner perfüzyonun daha hızlı düzelmesine neden olmaktadır. Pulmoner tıkanıklığın erken çözülmesi, RV işlevinde düzelme ile birlikte pulmoner arter basıncı ve direncinde azalmaya yol açmaktadır  (150,151). PE tedavisinde kullanılan ve en iyi bilinen trombolitik </w:t>
      </w:r>
      <w:r>
        <w:rPr>
          <w:rFonts w:cs="Times New Roman"/>
          <w:szCs w:val="24"/>
        </w:rPr>
        <w:lastRenderedPageBreak/>
        <w:t>ilaçlar; streptokinaz (SK), ürokinaz (UK) ve recombinant doku plazminojen aktivatörüdür (rt-PA).</w:t>
      </w:r>
    </w:p>
    <w:p w:rsidR="00A2059D" w:rsidRDefault="00A2059D" w:rsidP="006C3512">
      <w:pPr>
        <w:tabs>
          <w:tab w:val="left" w:pos="6855"/>
        </w:tabs>
        <w:autoSpaceDE w:val="0"/>
        <w:autoSpaceDN w:val="0"/>
        <w:adjustRightInd w:val="0"/>
        <w:spacing w:after="0" w:line="360" w:lineRule="auto"/>
        <w:jc w:val="both"/>
        <w:rPr>
          <w:rFonts w:cs="Times New Roman"/>
          <w:szCs w:val="24"/>
        </w:rPr>
      </w:pPr>
    </w:p>
    <w:p w:rsidR="006C3512" w:rsidRPr="00860FDA" w:rsidRDefault="006C3512" w:rsidP="00A2059D">
      <w:pPr>
        <w:pStyle w:val="Balk4"/>
      </w:pPr>
      <w:bookmarkStart w:id="40" w:name="_Toc456704952"/>
      <w:r w:rsidRPr="00860FDA">
        <w:t>2.11.3.1. Streptokinaz</w:t>
      </w:r>
      <w:bookmarkEnd w:id="40"/>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Streptokinaz, beta-hemolitik streptokok kültüründen elde edilen bir polipeptiddir. Allerjik reaksiyon ve hipotansiyon gibi yan etkileri diğer trombolitiklere göre daha fazladır. Antijenik yapısından dolayı bir defa uygulandıktan sonra altı ay süreyle yeniden kullanılamaz (2).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Streptokinaz, plazma yarılanma ömrü 18-25 dakikadır. 250.000 IU, 30 dk yükleme dozu ile </w:t>
      </w:r>
      <w:r w:rsidRPr="00860FDA">
        <w:rPr>
          <w:rFonts w:cs="Times New Roman"/>
          <w:szCs w:val="24"/>
        </w:rPr>
        <w:t>başlanır; 100.000 IU/sa infüzyon ile devam edilir. Önerilen tedavi süresi 24 saattir</w:t>
      </w:r>
      <w:r>
        <w:rPr>
          <w:rFonts w:cs="Times New Roman"/>
          <w:szCs w:val="24"/>
        </w:rPr>
        <w:t xml:space="preserve"> (2)</w:t>
      </w:r>
      <w:r w:rsidRPr="00860FDA">
        <w:rPr>
          <w:rFonts w:cs="Times New Roman"/>
          <w:szCs w:val="24"/>
        </w:rPr>
        <w:t>.</w:t>
      </w:r>
    </w:p>
    <w:p w:rsidR="00A2059D" w:rsidRPr="00860FDA" w:rsidRDefault="00A2059D" w:rsidP="006C3512">
      <w:pPr>
        <w:tabs>
          <w:tab w:val="left" w:pos="6855"/>
        </w:tabs>
        <w:autoSpaceDE w:val="0"/>
        <w:autoSpaceDN w:val="0"/>
        <w:adjustRightInd w:val="0"/>
        <w:spacing w:after="0" w:line="360" w:lineRule="auto"/>
        <w:jc w:val="both"/>
        <w:rPr>
          <w:rFonts w:cs="Times New Roman"/>
          <w:szCs w:val="24"/>
        </w:rPr>
      </w:pPr>
    </w:p>
    <w:p w:rsidR="006C3512" w:rsidRDefault="006C3512" w:rsidP="00A2059D">
      <w:pPr>
        <w:pStyle w:val="Balk4"/>
      </w:pPr>
      <w:bookmarkStart w:id="41" w:name="_Toc456704953"/>
      <w:r w:rsidRPr="00860FDA">
        <w:t>2.11.3.2. Ürokinaz</w:t>
      </w:r>
      <w:bookmarkEnd w:id="41"/>
    </w:p>
    <w:p w:rsidR="006C3512" w:rsidRDefault="006C3512" w:rsidP="006C3512">
      <w:pPr>
        <w:tabs>
          <w:tab w:val="left" w:pos="6855"/>
        </w:tabs>
        <w:autoSpaceDE w:val="0"/>
        <w:autoSpaceDN w:val="0"/>
        <w:adjustRightInd w:val="0"/>
        <w:spacing w:after="0" w:line="360" w:lineRule="auto"/>
        <w:jc w:val="both"/>
        <w:rPr>
          <w:rFonts w:cs="Times New Roman"/>
          <w:szCs w:val="24"/>
        </w:rPr>
      </w:pPr>
      <w:r w:rsidRPr="00860FDA">
        <w:rPr>
          <w:rFonts w:cs="Times New Roman"/>
          <w:szCs w:val="24"/>
        </w:rPr>
        <w:t>Ürokinaz</w:t>
      </w:r>
      <w:r>
        <w:rPr>
          <w:rFonts w:cs="Times New Roman"/>
          <w:szCs w:val="24"/>
        </w:rPr>
        <w:t>, plazma yarılanma ömrü 13-20 dakikadır. 4400 IU, 10 dk yükleme dozu ile başlanır; 4400 IU/kg/sa infüzyon ile devam edilir. Önerilen tedavi süresi 12 saattir (2).</w:t>
      </w:r>
    </w:p>
    <w:p w:rsidR="00A2059D" w:rsidRDefault="00A2059D" w:rsidP="006C3512">
      <w:pPr>
        <w:tabs>
          <w:tab w:val="left" w:pos="6855"/>
        </w:tabs>
        <w:autoSpaceDE w:val="0"/>
        <w:autoSpaceDN w:val="0"/>
        <w:adjustRightInd w:val="0"/>
        <w:spacing w:after="0" w:line="360" w:lineRule="auto"/>
        <w:jc w:val="both"/>
        <w:rPr>
          <w:rFonts w:cs="Times New Roman"/>
          <w:szCs w:val="24"/>
        </w:rPr>
      </w:pPr>
    </w:p>
    <w:p w:rsidR="006C3512" w:rsidRDefault="006C3512" w:rsidP="00A2059D">
      <w:pPr>
        <w:pStyle w:val="Balk4"/>
      </w:pPr>
      <w:bookmarkStart w:id="42" w:name="_Toc456704954"/>
      <w:r w:rsidRPr="00860FDA">
        <w:t>2.11.3.3. Recombinant Doku Plazminojen Aktivatörü</w:t>
      </w:r>
      <w:bookmarkEnd w:id="42"/>
    </w:p>
    <w:p w:rsidR="006C3512" w:rsidRDefault="006C3512" w:rsidP="006C3512">
      <w:pPr>
        <w:tabs>
          <w:tab w:val="left" w:pos="6855"/>
        </w:tabs>
        <w:autoSpaceDE w:val="0"/>
        <w:autoSpaceDN w:val="0"/>
        <w:adjustRightInd w:val="0"/>
        <w:spacing w:after="0" w:line="360" w:lineRule="auto"/>
        <w:jc w:val="both"/>
        <w:rPr>
          <w:rFonts w:cs="Times New Roman"/>
          <w:szCs w:val="24"/>
        </w:rPr>
      </w:pPr>
      <w:r w:rsidRPr="00860FDA">
        <w:rPr>
          <w:rFonts w:cs="Times New Roman"/>
          <w:szCs w:val="24"/>
        </w:rPr>
        <w:t>Rt-PA,  plazma yarılanma ömrü 2-6 dakikadır. Yükleme dozu gerekmemektedir</w:t>
      </w:r>
      <w:r>
        <w:rPr>
          <w:rFonts w:cs="Times New Roman"/>
          <w:szCs w:val="24"/>
        </w:rPr>
        <w:t xml:space="preserve"> ve 50 mg/sa infüzyon başlanmalıdır. Önerilen tedavi süresi 2 saattir (2).</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 Rt-PA infüzyonu sonrasında pulmoner arter basıncında %30 düşme ve kardiyak indekste %15 artma sağlanmaktadır. Bu yüzden hipotansiyon veya şok durumunda hemodinaminin hızla düzeltilmesi için rt-PA tercih edilmelidir (2,152). Rt-PA ile diğer trombolitikler arasında ilk 24 saat sonundaki pulmoner perfüzyondaki düzelme açısından anlamlı bir fark bulunmamıştır (153). Kanama komplikasyonunun az ve uygulama süresinin kısa olması rt-PA için avantaj sağlamaktadır (154).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Trombolitik tedavinin yetersiz kaldığı hastalarda, trombolitik ikinci kez uygulanmamalıdır. Tedavinin ikinci kez uygulandığı vakalarda mortalite %38, ciddi kanama % 15 oranında görülmektedir (2,155).</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Trombolitik tedavinin mutlak ve göreceli kontrendikasyonları bulunmaktadır. Mutlak kontrendikasyonları; bilinen kanama riski, hemorajik veya nedeni ve zamanı bilinmeyen inme, santral sinir sistemi tümörleri veya hasarı, son altı ay içinde iskemik inme, son üç hafta içinde travma, cerrahi veya kafa travması ve son bir ayda gatrointestinal kanama öyküsü varsa kullanılmamalıdır. Göreceli kontrendikasyonları; son 6 ay içinde geçici </w:t>
      </w:r>
      <w:r>
        <w:rPr>
          <w:rFonts w:cs="Times New Roman"/>
          <w:szCs w:val="24"/>
        </w:rPr>
        <w:lastRenderedPageBreak/>
        <w:t>iskemik atak, oral antikoagülan tedavi, travmatik resüsütasyon, dışardan kompresyon uygulanamayacak kateter girişimleri, refrakter hipertansiyon, gebelik ve postpartum birinci hafta, ilerlemiş karaciğer hastalığı, enfektif endokardit ve aktif peptik ülserdir.</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Sistemik trombolitik tedavide en ciddi komplikasyon intrakraniyal kanamadır. Ciddi kanama varlığında bile trombolitik tedavinin kesilmesi kanama kontrolü için yeterli olmaktadır. Masif ve sürekli olan kanamalarda kriyopresipitat infüzyonu uygulanmakta; yetersiz kaldığı durumlarda taze donmuş plazma, trombosit süspansiyonu ve antifibrinolitik ilaç kullanılabilmektedir (2,156).</w:t>
      </w:r>
    </w:p>
    <w:p w:rsidR="006C3512" w:rsidRDefault="006C3512" w:rsidP="006C3512">
      <w:pPr>
        <w:tabs>
          <w:tab w:val="left" w:pos="6855"/>
        </w:tabs>
        <w:autoSpaceDE w:val="0"/>
        <w:autoSpaceDN w:val="0"/>
        <w:adjustRightInd w:val="0"/>
        <w:spacing w:after="0" w:line="360" w:lineRule="auto"/>
        <w:rPr>
          <w:rFonts w:cs="Times New Roman"/>
          <w:szCs w:val="24"/>
        </w:rPr>
      </w:pPr>
    </w:p>
    <w:p w:rsidR="006C3512" w:rsidRDefault="006C3512" w:rsidP="00A2059D">
      <w:pPr>
        <w:pStyle w:val="Balk3"/>
      </w:pPr>
      <w:bookmarkStart w:id="43" w:name="_Toc456704955"/>
      <w:r>
        <w:t>2.11.4 Cerrahi Embolektomi</w:t>
      </w:r>
      <w:bookmarkEnd w:id="43"/>
    </w:p>
    <w:p w:rsidR="006C3512" w:rsidRDefault="006C3512" w:rsidP="00F87F3D">
      <w:pPr>
        <w:tabs>
          <w:tab w:val="left" w:pos="6855"/>
        </w:tabs>
        <w:autoSpaceDE w:val="0"/>
        <w:autoSpaceDN w:val="0"/>
        <w:adjustRightInd w:val="0"/>
        <w:spacing w:after="0" w:line="360" w:lineRule="auto"/>
        <w:jc w:val="both"/>
        <w:rPr>
          <w:rFonts w:cs="Times New Roman"/>
          <w:szCs w:val="24"/>
        </w:rPr>
      </w:pPr>
      <w:r>
        <w:rPr>
          <w:rFonts w:cs="Times New Roman"/>
          <w:szCs w:val="24"/>
        </w:rPr>
        <w:t>C</w:t>
      </w:r>
      <w:r w:rsidRPr="00177895">
        <w:rPr>
          <w:rFonts w:cs="Times New Roman"/>
          <w:szCs w:val="24"/>
        </w:rPr>
        <w:t>errahi embolektomi</w:t>
      </w:r>
      <w:r>
        <w:rPr>
          <w:rFonts w:cs="Times New Roman"/>
          <w:szCs w:val="24"/>
        </w:rPr>
        <w:t xml:space="preserve"> ilk 1924 yılında yapılmış ve medikal tedavilerin yerini almasıyla artık kullanımı azalmıştır. Son zamanlarda yüksek riskli PE ve seçilmiş bazı yüksek-orta riskli PE’de, trombolitik tedavinin kontrendike olduğu veya başarsız olduğu bazı vakalarda yeniden gündeme gelmiştir. Aynı zamanda sağ kalp trombüsü olup patent foramen ovale nedeniyle interatriyal septum boyunca uzanan trombüs hastalarında cerrahi embolektomi yapılabilmektedir (2).</w:t>
      </w:r>
    </w:p>
    <w:p w:rsidR="00F87F3D" w:rsidRDefault="00F87F3D" w:rsidP="00F87F3D">
      <w:pPr>
        <w:tabs>
          <w:tab w:val="left" w:pos="6855"/>
        </w:tabs>
        <w:autoSpaceDE w:val="0"/>
        <w:autoSpaceDN w:val="0"/>
        <w:adjustRightInd w:val="0"/>
        <w:spacing w:after="0" w:line="360" w:lineRule="auto"/>
        <w:jc w:val="both"/>
        <w:rPr>
          <w:rFonts w:cs="Times New Roman"/>
          <w:b/>
          <w:szCs w:val="24"/>
        </w:rPr>
      </w:pPr>
    </w:p>
    <w:p w:rsidR="006C3512" w:rsidRDefault="006C3512" w:rsidP="00A2059D">
      <w:pPr>
        <w:pStyle w:val="Balk3"/>
      </w:pPr>
      <w:bookmarkStart w:id="44" w:name="_Toc456704956"/>
      <w:r>
        <w:t>2.11.5 Perkütan Kateter İle Girişimsel Tedavi</w:t>
      </w:r>
      <w:bookmarkEnd w:id="44"/>
    </w:p>
    <w:p w:rsidR="006C3512" w:rsidRDefault="006C3512" w:rsidP="006C3512">
      <w:pPr>
        <w:tabs>
          <w:tab w:val="left" w:pos="6855"/>
        </w:tabs>
        <w:autoSpaceDE w:val="0"/>
        <w:autoSpaceDN w:val="0"/>
        <w:adjustRightInd w:val="0"/>
        <w:spacing w:after="0" w:line="360" w:lineRule="auto"/>
        <w:rPr>
          <w:rFonts w:cs="Times New Roman"/>
          <w:szCs w:val="24"/>
        </w:rPr>
      </w:pPr>
      <w:r>
        <w:rPr>
          <w:rFonts w:cs="Times New Roman"/>
          <w:szCs w:val="24"/>
        </w:rPr>
        <w:t xml:space="preserve"> Trombolitik tedavinin kontrendike olduğu ve bu tedaviye yanıtsız vakalarda cerrahi embolektomiye alternatif olarak perkütan girişimsel kateter teknikleri ile reperfüzyon tedavisi yapılmaktadır. </w:t>
      </w:r>
    </w:p>
    <w:p w:rsidR="006C3512" w:rsidRDefault="006C3512" w:rsidP="006C3512">
      <w:pPr>
        <w:tabs>
          <w:tab w:val="left" w:pos="6855"/>
        </w:tabs>
        <w:autoSpaceDE w:val="0"/>
        <w:autoSpaceDN w:val="0"/>
        <w:adjustRightInd w:val="0"/>
        <w:spacing w:after="0" w:line="360" w:lineRule="auto"/>
        <w:rPr>
          <w:rFonts w:cs="Times New Roman"/>
          <w:szCs w:val="24"/>
        </w:rPr>
      </w:pPr>
      <w:r>
        <w:rPr>
          <w:rFonts w:cs="Times New Roman"/>
          <w:szCs w:val="24"/>
        </w:rPr>
        <w:t xml:space="preserve">Günümüzde girişimsel kateter embolektomi; </w:t>
      </w:r>
    </w:p>
    <w:p w:rsidR="006C3512" w:rsidRDefault="006C3512" w:rsidP="006C3512">
      <w:pPr>
        <w:tabs>
          <w:tab w:val="left" w:pos="6855"/>
        </w:tabs>
        <w:autoSpaceDE w:val="0"/>
        <w:autoSpaceDN w:val="0"/>
        <w:adjustRightInd w:val="0"/>
        <w:spacing w:after="0" w:line="360" w:lineRule="auto"/>
        <w:rPr>
          <w:rFonts w:cs="Times New Roman"/>
          <w:szCs w:val="24"/>
        </w:rPr>
      </w:pPr>
      <w:r>
        <w:rPr>
          <w:rFonts w:cs="Times New Roman"/>
          <w:szCs w:val="24"/>
        </w:rPr>
        <w:t>1. Pigtail veya balon kateterleri ile trombüs fragmantasyonu,</w:t>
      </w:r>
    </w:p>
    <w:p w:rsidR="006C3512" w:rsidRDefault="006C3512" w:rsidP="006C3512">
      <w:pPr>
        <w:tabs>
          <w:tab w:val="left" w:pos="6855"/>
        </w:tabs>
        <w:autoSpaceDE w:val="0"/>
        <w:autoSpaceDN w:val="0"/>
        <w:adjustRightInd w:val="0"/>
        <w:spacing w:after="0" w:line="360" w:lineRule="auto"/>
        <w:rPr>
          <w:rFonts w:cs="Times New Roman"/>
          <w:szCs w:val="24"/>
        </w:rPr>
      </w:pPr>
      <w:r>
        <w:rPr>
          <w:rFonts w:cs="Times New Roman"/>
          <w:szCs w:val="24"/>
        </w:rPr>
        <w:t xml:space="preserve">2. Hidrodinamik kateterler ile reolitik trombektomi, </w:t>
      </w:r>
    </w:p>
    <w:p w:rsidR="006C3512" w:rsidRDefault="006C3512" w:rsidP="006C3512">
      <w:pPr>
        <w:tabs>
          <w:tab w:val="left" w:pos="6855"/>
        </w:tabs>
        <w:autoSpaceDE w:val="0"/>
        <w:autoSpaceDN w:val="0"/>
        <w:adjustRightInd w:val="0"/>
        <w:spacing w:after="0" w:line="360" w:lineRule="auto"/>
        <w:rPr>
          <w:rFonts w:cs="Times New Roman"/>
          <w:szCs w:val="24"/>
        </w:rPr>
      </w:pPr>
      <w:r>
        <w:rPr>
          <w:rFonts w:cs="Times New Roman"/>
          <w:szCs w:val="24"/>
        </w:rPr>
        <w:t>3. Aspirasyon kateteri ile vakum trombektomi</w:t>
      </w:r>
    </w:p>
    <w:p w:rsidR="006C3512" w:rsidRDefault="006C3512" w:rsidP="006C3512">
      <w:pPr>
        <w:tabs>
          <w:tab w:val="left" w:pos="6855"/>
        </w:tabs>
        <w:autoSpaceDE w:val="0"/>
        <w:autoSpaceDN w:val="0"/>
        <w:adjustRightInd w:val="0"/>
        <w:spacing w:after="0" w:line="360" w:lineRule="auto"/>
        <w:rPr>
          <w:rFonts w:cs="Times New Roman"/>
          <w:szCs w:val="24"/>
        </w:rPr>
      </w:pPr>
      <w:r>
        <w:rPr>
          <w:rFonts w:cs="Times New Roman"/>
          <w:szCs w:val="24"/>
        </w:rPr>
        <w:t xml:space="preserve">4. Aspirasyon kateteri ile rotasyonel trombektomi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5. Kombine teknikler; gibi farklı yöntemlerle yapılmaktadır.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Öte yandan trombolitik mutlak kontrendikasyon olmayan hastalar için perkütan girişimsel kateter ile trombolitik tedavi veya farmokomekanik trombolitik yaklaşımlar tercih edilmektedir (157).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Elgelberger RP ve ark.(2011) yaptığı araştırmada perküten girişimsel kateter teknikleri ile yapılan tedavilerde %2 oranında majör komplikasyon görülmüştür. Bu komplikasyonlar; pulmoner hemoraji, sağ ventrikül yetmezliğinde artma, aritmi, pulmoner arter perforasyonu </w:t>
      </w:r>
      <w:r>
        <w:rPr>
          <w:rFonts w:cs="Times New Roman"/>
          <w:szCs w:val="24"/>
        </w:rPr>
        <w:lastRenderedPageBreak/>
        <w:t>ve hemoraji, pulmoner arter diseksiyonu, perikard tamponadı, hemoliz, kontrast maddeye bağlı böbrek yetmezliği, kateter giriş yerinde kanama, hipotansiyon ve ölüm olarak belirtilmiştir (157).</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6C3512" w:rsidRDefault="006C3512" w:rsidP="00A2059D">
      <w:pPr>
        <w:pStyle w:val="Balk3"/>
      </w:pPr>
      <w:bookmarkStart w:id="45" w:name="_Toc456704957"/>
      <w:r>
        <w:t>2.</w:t>
      </w:r>
      <w:r w:rsidRPr="006D7F8D">
        <w:t>1</w:t>
      </w:r>
      <w:r>
        <w:t>1</w:t>
      </w:r>
      <w:r w:rsidRPr="006D7F8D">
        <w:t>.6 Venöz Filtreler</w:t>
      </w:r>
      <w:bookmarkEnd w:id="45"/>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 xml:space="preserve">Venöz filtreler, genellikle inferior vena kavanın infrarenal kısmına yerleştirilir. Venöz filtreler, antikoagulan ilaçların kontrendike olduğu PE hastalarında ve yeterli antikoagülasyona rağmen tekrarlayan PE hastalarında kullanılmaktadır. Filtre takılacak hastalarda DVT’nin yeri bilinmelidir. Eğer trombüs renal venler, kalp odacıkları veya üst ekstremite venlerinden kaynaklanıyorsa vena kava inferiora takılacak filtrenin yararı olmayacaktır. Hasta heparin tedavisi altında ise UFH işleminden 4 saat önce, DMAH ise en az 12 saat önce kesilmelidir (2). </w:t>
      </w:r>
    </w:p>
    <w:p w:rsidR="006C3512" w:rsidRDefault="006C3512" w:rsidP="006C3512">
      <w:pPr>
        <w:tabs>
          <w:tab w:val="left" w:pos="6855"/>
        </w:tabs>
        <w:autoSpaceDE w:val="0"/>
        <w:autoSpaceDN w:val="0"/>
        <w:adjustRightInd w:val="0"/>
        <w:spacing w:after="0" w:line="360" w:lineRule="auto"/>
        <w:jc w:val="both"/>
        <w:rPr>
          <w:rFonts w:cs="Times New Roman"/>
          <w:szCs w:val="24"/>
        </w:rPr>
      </w:pPr>
      <w:r>
        <w:rPr>
          <w:rFonts w:cs="Times New Roman"/>
          <w:szCs w:val="24"/>
        </w:rPr>
        <w:t>PE tedavisine yönelik olarak kullanılan venöz filtre takılması yönteminin komplikasyonları filtrenin takılmasına veya takılan filtrenin çıkarılmasına bağlı olarak ortaya çıkmaktadır. Akut komplikasyonlar ise yanlış yerleşim yeri, pnömotoraks, lokal hematom, yara yeri enfeksiyonu, hava embolisi, karotid arter ponksiyonu ve arteriovenöz fistül olarak nadiren görülebilmektedir (158).</w:t>
      </w:r>
    </w:p>
    <w:p w:rsidR="006C3512" w:rsidRPr="003E68D4" w:rsidRDefault="006C3512" w:rsidP="006C3512">
      <w:pPr>
        <w:tabs>
          <w:tab w:val="left" w:pos="6855"/>
        </w:tabs>
        <w:autoSpaceDE w:val="0"/>
        <w:autoSpaceDN w:val="0"/>
        <w:adjustRightInd w:val="0"/>
        <w:spacing w:after="0" w:line="360" w:lineRule="auto"/>
        <w:jc w:val="both"/>
        <w:rPr>
          <w:rFonts w:cs="Times New Roman"/>
          <w:b/>
          <w:szCs w:val="24"/>
        </w:rPr>
      </w:pPr>
    </w:p>
    <w:p w:rsidR="006C3512" w:rsidRDefault="006C3512" w:rsidP="00A2059D">
      <w:pPr>
        <w:pStyle w:val="Balk2"/>
      </w:pPr>
      <w:bookmarkStart w:id="46" w:name="_Toc456704958"/>
      <w:r>
        <w:t>2</w:t>
      </w:r>
      <w:r w:rsidRPr="003E68D4">
        <w:t>.1</w:t>
      </w:r>
      <w:r>
        <w:t>2 Pulmoner Emboli Hastalarında Erken Taburculuk v</w:t>
      </w:r>
      <w:r w:rsidRPr="003E68D4">
        <w:t>e Ayaktan Tedavi</w:t>
      </w:r>
      <w:bookmarkEnd w:id="46"/>
    </w:p>
    <w:p w:rsidR="006C3512" w:rsidRDefault="006C3512" w:rsidP="006C3512">
      <w:pPr>
        <w:tabs>
          <w:tab w:val="left" w:pos="6855"/>
        </w:tabs>
        <w:autoSpaceDE w:val="0"/>
        <w:autoSpaceDN w:val="0"/>
        <w:adjustRightInd w:val="0"/>
        <w:spacing w:after="0" w:line="360" w:lineRule="auto"/>
        <w:jc w:val="both"/>
        <w:rPr>
          <w:rFonts w:cs="Times New Roman"/>
          <w:szCs w:val="24"/>
        </w:rPr>
      </w:pPr>
      <w:r w:rsidRPr="003E68D4">
        <w:rPr>
          <w:rFonts w:cs="Times New Roman"/>
          <w:szCs w:val="24"/>
        </w:rPr>
        <w:t>Akut PE</w:t>
      </w:r>
      <w:r>
        <w:rPr>
          <w:rFonts w:cs="Times New Roman"/>
          <w:szCs w:val="24"/>
        </w:rPr>
        <w:t xml:space="preserve"> hastalarının erken taburcu ve ayaktan tedavi edilmesinde riskin en düşük olduğu hastaların seçilmesi önem arz eden bir konudur. PESI bugüne kadar erken taburculuk ve ayaktan tedavi edilecek hastaların seçiminde kullanılan en yaygın yöntemdir (159). Ayaktan tedavi planlanmasında erken taburculuk ve ayaktan tedavinin karşılaştırılması tablo7’de  yapılan çalışmalar ile karşılaştırılmıştır.</w:t>
      </w:r>
    </w:p>
    <w:p w:rsidR="006C3512" w:rsidRDefault="006C3512" w:rsidP="006C3512">
      <w:pPr>
        <w:tabs>
          <w:tab w:val="left" w:pos="6855"/>
        </w:tabs>
        <w:autoSpaceDE w:val="0"/>
        <w:autoSpaceDN w:val="0"/>
        <w:adjustRightInd w:val="0"/>
        <w:spacing w:after="0" w:line="360" w:lineRule="auto"/>
        <w:jc w:val="both"/>
        <w:rPr>
          <w:rFonts w:cs="Times New Roman"/>
          <w:szCs w:val="24"/>
        </w:rPr>
      </w:pPr>
    </w:p>
    <w:p w:rsidR="00B84E1A" w:rsidRDefault="00B84E1A" w:rsidP="006C3512">
      <w:pPr>
        <w:tabs>
          <w:tab w:val="left" w:pos="6855"/>
        </w:tabs>
        <w:autoSpaceDE w:val="0"/>
        <w:autoSpaceDN w:val="0"/>
        <w:adjustRightInd w:val="0"/>
        <w:spacing w:after="0" w:line="360" w:lineRule="auto"/>
        <w:rPr>
          <w:rFonts w:cs="Times New Roman"/>
          <w:szCs w:val="24"/>
        </w:rPr>
      </w:pPr>
    </w:p>
    <w:p w:rsidR="00A2059D" w:rsidRDefault="00A2059D" w:rsidP="006C3512">
      <w:pPr>
        <w:tabs>
          <w:tab w:val="left" w:pos="6855"/>
        </w:tabs>
        <w:autoSpaceDE w:val="0"/>
        <w:autoSpaceDN w:val="0"/>
        <w:adjustRightInd w:val="0"/>
        <w:spacing w:after="0" w:line="360" w:lineRule="auto"/>
        <w:rPr>
          <w:rFonts w:cs="Times New Roman"/>
          <w:szCs w:val="24"/>
        </w:rPr>
      </w:pPr>
    </w:p>
    <w:p w:rsidR="00A2059D" w:rsidRDefault="00A2059D" w:rsidP="006C3512">
      <w:pPr>
        <w:tabs>
          <w:tab w:val="left" w:pos="6855"/>
        </w:tabs>
        <w:autoSpaceDE w:val="0"/>
        <w:autoSpaceDN w:val="0"/>
        <w:adjustRightInd w:val="0"/>
        <w:spacing w:after="0" w:line="360" w:lineRule="auto"/>
        <w:rPr>
          <w:rFonts w:cs="Times New Roman"/>
          <w:szCs w:val="24"/>
        </w:rPr>
      </w:pPr>
    </w:p>
    <w:p w:rsidR="00A2059D" w:rsidRDefault="00A2059D" w:rsidP="006C3512">
      <w:pPr>
        <w:tabs>
          <w:tab w:val="left" w:pos="6855"/>
        </w:tabs>
        <w:autoSpaceDE w:val="0"/>
        <w:autoSpaceDN w:val="0"/>
        <w:adjustRightInd w:val="0"/>
        <w:spacing w:after="0" w:line="360" w:lineRule="auto"/>
        <w:rPr>
          <w:rFonts w:cs="Times New Roman"/>
          <w:szCs w:val="24"/>
        </w:rPr>
      </w:pPr>
    </w:p>
    <w:p w:rsidR="00A2059D" w:rsidRDefault="00A2059D" w:rsidP="006C3512">
      <w:pPr>
        <w:tabs>
          <w:tab w:val="left" w:pos="6855"/>
        </w:tabs>
        <w:autoSpaceDE w:val="0"/>
        <w:autoSpaceDN w:val="0"/>
        <w:adjustRightInd w:val="0"/>
        <w:spacing w:after="0" w:line="360" w:lineRule="auto"/>
        <w:rPr>
          <w:rFonts w:cs="Times New Roman"/>
          <w:szCs w:val="24"/>
        </w:rPr>
      </w:pPr>
    </w:p>
    <w:p w:rsidR="00A2059D" w:rsidRDefault="00A2059D" w:rsidP="006C3512">
      <w:pPr>
        <w:tabs>
          <w:tab w:val="left" w:pos="6855"/>
        </w:tabs>
        <w:autoSpaceDE w:val="0"/>
        <w:autoSpaceDN w:val="0"/>
        <w:adjustRightInd w:val="0"/>
        <w:spacing w:after="0" w:line="360" w:lineRule="auto"/>
        <w:rPr>
          <w:rFonts w:cs="Times New Roman"/>
          <w:szCs w:val="24"/>
        </w:rPr>
      </w:pPr>
    </w:p>
    <w:p w:rsidR="00A2059D" w:rsidRDefault="00A2059D" w:rsidP="006C3512">
      <w:pPr>
        <w:tabs>
          <w:tab w:val="left" w:pos="6855"/>
        </w:tabs>
        <w:autoSpaceDE w:val="0"/>
        <w:autoSpaceDN w:val="0"/>
        <w:adjustRightInd w:val="0"/>
        <w:spacing w:after="0" w:line="360" w:lineRule="auto"/>
        <w:rPr>
          <w:rFonts w:cs="Times New Roman"/>
          <w:szCs w:val="24"/>
        </w:rPr>
      </w:pPr>
    </w:p>
    <w:p w:rsidR="00A2059D" w:rsidRDefault="00A2059D" w:rsidP="006C3512">
      <w:pPr>
        <w:tabs>
          <w:tab w:val="left" w:pos="6855"/>
        </w:tabs>
        <w:autoSpaceDE w:val="0"/>
        <w:autoSpaceDN w:val="0"/>
        <w:adjustRightInd w:val="0"/>
        <w:spacing w:after="0" w:line="360" w:lineRule="auto"/>
        <w:rPr>
          <w:rFonts w:cs="Times New Roman"/>
          <w:szCs w:val="24"/>
        </w:rPr>
      </w:pPr>
    </w:p>
    <w:p w:rsidR="006C3512" w:rsidRDefault="006C3512" w:rsidP="006C3512">
      <w:pPr>
        <w:tabs>
          <w:tab w:val="left" w:pos="6855"/>
        </w:tabs>
        <w:autoSpaceDE w:val="0"/>
        <w:autoSpaceDN w:val="0"/>
        <w:adjustRightInd w:val="0"/>
        <w:spacing w:after="0" w:line="360" w:lineRule="auto"/>
        <w:rPr>
          <w:rFonts w:cs="Times New Roman"/>
          <w:b/>
          <w:szCs w:val="24"/>
        </w:rPr>
      </w:pPr>
      <w:bookmarkStart w:id="47" w:name="_GoBack"/>
      <w:bookmarkEnd w:id="47"/>
      <w:r>
        <w:rPr>
          <w:rFonts w:cs="Times New Roman"/>
          <w:b/>
          <w:szCs w:val="24"/>
        </w:rPr>
        <w:lastRenderedPageBreak/>
        <w:t xml:space="preserve">Tablo 7.  </w:t>
      </w:r>
      <w:r w:rsidR="00B84E1A" w:rsidRPr="001032B4">
        <w:rPr>
          <w:rFonts w:cs="Times New Roman"/>
          <w:szCs w:val="24"/>
        </w:rPr>
        <w:t>Akut Pulmoner Embolide Ayaktan Tedavi Planlanan Hastalarda Yapılan Çok Merkezli Çalışmalar</w:t>
      </w:r>
    </w:p>
    <w:tbl>
      <w:tblPr>
        <w:tblStyle w:val="TabloKlavuzu"/>
        <w:tblW w:w="9723" w:type="dxa"/>
        <w:tblInd w:w="-459" w:type="dxa"/>
        <w:tblLayout w:type="fixed"/>
        <w:tblLook w:val="04A0"/>
      </w:tblPr>
      <w:tblGrid>
        <w:gridCol w:w="1597"/>
        <w:gridCol w:w="1741"/>
        <w:gridCol w:w="3192"/>
        <w:gridCol w:w="1016"/>
        <w:gridCol w:w="2177"/>
      </w:tblGrid>
      <w:tr w:rsidR="006C3512" w:rsidTr="006C3512">
        <w:trPr>
          <w:trHeight w:val="537"/>
        </w:trPr>
        <w:tc>
          <w:tcPr>
            <w:tcW w:w="1597" w:type="dxa"/>
            <w:shd w:val="clear" w:color="auto" w:fill="F2F2F2" w:themeFill="background1" w:themeFillShade="F2"/>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b/>
                <w:sz w:val="20"/>
                <w:szCs w:val="20"/>
              </w:rPr>
              <w:t>Yazar/çalışma yöntemi</w:t>
            </w:r>
          </w:p>
        </w:tc>
        <w:tc>
          <w:tcPr>
            <w:tcW w:w="1741" w:type="dxa"/>
            <w:shd w:val="clear" w:color="auto" w:fill="F2F2F2" w:themeFill="background1" w:themeFillShade="F2"/>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b/>
                <w:sz w:val="20"/>
                <w:szCs w:val="20"/>
              </w:rPr>
              <w:t xml:space="preserve">Dahil etme kriterleri </w:t>
            </w:r>
          </w:p>
        </w:tc>
        <w:tc>
          <w:tcPr>
            <w:tcW w:w="3192" w:type="dxa"/>
            <w:shd w:val="clear" w:color="auto" w:fill="F2F2F2" w:themeFill="background1" w:themeFillShade="F2"/>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b/>
                <w:sz w:val="20"/>
                <w:szCs w:val="20"/>
              </w:rPr>
              <w:t>Dışlama kriterleri</w:t>
            </w:r>
          </w:p>
        </w:tc>
        <w:tc>
          <w:tcPr>
            <w:tcW w:w="1016" w:type="dxa"/>
            <w:shd w:val="clear" w:color="auto" w:fill="F2F2F2" w:themeFill="background1" w:themeFillShade="F2"/>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b/>
                <w:sz w:val="20"/>
                <w:szCs w:val="20"/>
              </w:rPr>
              <w:t>Hasta  sayısı</w:t>
            </w:r>
          </w:p>
        </w:tc>
        <w:tc>
          <w:tcPr>
            <w:tcW w:w="2177" w:type="dxa"/>
            <w:shd w:val="clear" w:color="auto" w:fill="F2F2F2" w:themeFill="background1" w:themeFillShade="F2"/>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b/>
                <w:sz w:val="20"/>
                <w:szCs w:val="20"/>
              </w:rPr>
              <w:t xml:space="preserve">Tedavi </w:t>
            </w:r>
          </w:p>
        </w:tc>
      </w:tr>
      <w:tr w:rsidR="006C3512" w:rsidTr="006C3512">
        <w:trPr>
          <w:trHeight w:val="1717"/>
        </w:trPr>
        <w:tc>
          <w:tcPr>
            <w:tcW w:w="1597" w:type="dxa"/>
            <w:shd w:val="clear" w:color="auto" w:fill="F2F2F2" w:themeFill="background1" w:themeFillShade="F2"/>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b/>
                <w:sz w:val="20"/>
                <w:szCs w:val="20"/>
              </w:rPr>
              <w:t>Aujesky</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sz w:val="20"/>
                <w:szCs w:val="20"/>
              </w:rPr>
            </w:pPr>
            <w:r w:rsidRPr="0001172C">
              <w:rPr>
                <w:rFonts w:ascii="Times New Roman" w:hAnsi="Times New Roman" w:cs="Times New Roman"/>
                <w:sz w:val="20"/>
                <w:szCs w:val="20"/>
              </w:rPr>
              <w:t>Randomize/24 sa taburcu</w:t>
            </w:r>
          </w:p>
        </w:tc>
        <w:tc>
          <w:tcPr>
            <w:tcW w:w="1741" w:type="dxa"/>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Ya</w:t>
            </w:r>
            <w:r w:rsidRPr="0001172C">
              <w:rPr>
                <w:rFonts w:ascii="Times New Roman" w:eastAsia="TimesNewRoman" w:hAnsi="Times New Roman" w:cs="Times New Roman"/>
                <w:sz w:val="20"/>
                <w:szCs w:val="20"/>
              </w:rPr>
              <w:t>ş ≥</w:t>
            </w:r>
            <w:r w:rsidRPr="0001172C">
              <w:rPr>
                <w:rFonts w:ascii="Times New Roman" w:hAnsi="Times New Roman" w:cs="Times New Roman"/>
                <w:sz w:val="20"/>
                <w:szCs w:val="20"/>
              </w:rPr>
              <w:t>18 yıl</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PESI Sınıf I veya II</w:t>
            </w:r>
          </w:p>
        </w:tc>
        <w:tc>
          <w:tcPr>
            <w:tcW w:w="3192" w:type="dxa"/>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SKB &lt; 100 mm/Hg</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 xml:space="preserve"> opioid kullanımı(ağrı nedeniyle)</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Aktif kanama veya yüksek risk</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A</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 xml:space="preserve">ırı </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i</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manlık</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Kreatin klerensi &lt; 30 ml /dakika</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HIT öyküsü</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sz w:val="20"/>
                <w:szCs w:val="20"/>
              </w:rPr>
              <w:t>Evde tedavi engelleri</w:t>
            </w:r>
          </w:p>
        </w:tc>
        <w:tc>
          <w:tcPr>
            <w:tcW w:w="1016" w:type="dxa"/>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sz w:val="20"/>
                <w:szCs w:val="20"/>
              </w:rPr>
            </w:pPr>
            <w:r w:rsidRPr="0001172C">
              <w:rPr>
                <w:rFonts w:ascii="Times New Roman" w:hAnsi="Times New Roman" w:cs="Times New Roman"/>
                <w:sz w:val="20"/>
                <w:szCs w:val="20"/>
              </w:rPr>
              <w:t>344</w:t>
            </w:r>
          </w:p>
        </w:tc>
        <w:tc>
          <w:tcPr>
            <w:tcW w:w="2177" w:type="dxa"/>
            <w:shd w:val="clear" w:color="auto" w:fill="F2F2F2" w:themeFill="background1" w:themeFillShade="F2"/>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Her iki tedavi:</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enoksaparin s.c 2x1 gün;</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VKA ile birlikte</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sz w:val="20"/>
                <w:szCs w:val="20"/>
              </w:rPr>
              <w:t>('erken'ba</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lanmı</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w:t>
            </w:r>
          </w:p>
        </w:tc>
      </w:tr>
      <w:tr w:rsidR="006C3512" w:rsidTr="006C3512">
        <w:trPr>
          <w:trHeight w:val="2075"/>
        </w:trPr>
        <w:tc>
          <w:tcPr>
            <w:tcW w:w="1597" w:type="dxa"/>
            <w:shd w:val="clear" w:color="auto" w:fill="F2F2F2" w:themeFill="background1" w:themeFillShade="F2"/>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b/>
                <w:sz w:val="20"/>
                <w:szCs w:val="20"/>
              </w:rPr>
              <w:t xml:space="preserve">Otero </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sz w:val="20"/>
                <w:szCs w:val="20"/>
              </w:rPr>
            </w:pPr>
            <w:r w:rsidRPr="0001172C">
              <w:rPr>
                <w:rFonts w:ascii="Times New Roman" w:hAnsi="Times New Roman" w:cs="Times New Roman"/>
                <w:sz w:val="20"/>
                <w:szCs w:val="20"/>
              </w:rPr>
              <w:t>Randomize/ 3-5. günde taburcu</w:t>
            </w:r>
          </w:p>
        </w:tc>
        <w:tc>
          <w:tcPr>
            <w:tcW w:w="1741" w:type="dxa"/>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Ya</w:t>
            </w:r>
            <w:r w:rsidRPr="0001172C">
              <w:rPr>
                <w:rFonts w:ascii="Times New Roman" w:eastAsia="TimesNewRoman" w:hAnsi="Times New Roman" w:cs="Times New Roman"/>
                <w:sz w:val="20"/>
                <w:szCs w:val="20"/>
              </w:rPr>
              <w:t>ş ≥</w:t>
            </w:r>
            <w:r w:rsidRPr="0001172C">
              <w:rPr>
                <w:rFonts w:ascii="Times New Roman" w:hAnsi="Times New Roman" w:cs="Times New Roman"/>
                <w:sz w:val="20"/>
                <w:szCs w:val="20"/>
              </w:rPr>
              <w:t>18 yıl</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Klinik tahmin</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kural ile dü</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ük</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sz w:val="20"/>
                <w:szCs w:val="20"/>
              </w:rPr>
              <w:t>riskli</w:t>
            </w:r>
          </w:p>
        </w:tc>
        <w:tc>
          <w:tcPr>
            <w:tcW w:w="3192" w:type="dxa"/>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Hemodinamik instabilite</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 xml:space="preserve">Troponin T </w:t>
            </w:r>
            <w:r w:rsidRPr="0001172C">
              <w:rPr>
                <w:rFonts w:ascii="Times New Roman" w:eastAsia="TimesNewRoman" w:hAnsi="Times New Roman" w:cs="Times New Roman"/>
                <w:sz w:val="20"/>
                <w:szCs w:val="20"/>
              </w:rPr>
              <w:t xml:space="preserve">≥ </w:t>
            </w:r>
            <w:r w:rsidRPr="0001172C">
              <w:rPr>
                <w:rFonts w:ascii="Times New Roman" w:hAnsi="Times New Roman" w:cs="Times New Roman"/>
                <w:sz w:val="20"/>
                <w:szCs w:val="20"/>
              </w:rPr>
              <w:t>0.1 ng/ml</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RV disfonksiyonu</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Yüksek kanama riski</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iddetli komorbidite</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sO2 &lt; % 93</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KOAH, astım</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sz w:val="20"/>
                <w:szCs w:val="20"/>
              </w:rPr>
              <w:t>A</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 xml:space="preserve">ırı </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i</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manlık</w:t>
            </w:r>
          </w:p>
        </w:tc>
        <w:tc>
          <w:tcPr>
            <w:tcW w:w="1016" w:type="dxa"/>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sz w:val="20"/>
                <w:szCs w:val="20"/>
              </w:rPr>
            </w:pPr>
            <w:r w:rsidRPr="0001172C">
              <w:rPr>
                <w:rFonts w:ascii="Times New Roman" w:hAnsi="Times New Roman" w:cs="Times New Roman"/>
                <w:sz w:val="20"/>
                <w:szCs w:val="20"/>
              </w:rPr>
              <w:t>132</w:t>
            </w:r>
          </w:p>
        </w:tc>
        <w:tc>
          <w:tcPr>
            <w:tcW w:w="2177" w:type="dxa"/>
            <w:shd w:val="clear" w:color="auto" w:fill="F2F2F2" w:themeFill="background1" w:themeFillShade="F2"/>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Her iki tedavi</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DMAH s.c</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VKA ile birlikte</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sz w:val="20"/>
                <w:szCs w:val="20"/>
              </w:rPr>
              <w:t>(10. gün ba</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lanmı</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w:t>
            </w:r>
          </w:p>
        </w:tc>
      </w:tr>
      <w:tr w:rsidR="006C3512" w:rsidTr="006C3512">
        <w:trPr>
          <w:trHeight w:val="2031"/>
        </w:trPr>
        <w:tc>
          <w:tcPr>
            <w:tcW w:w="1597" w:type="dxa"/>
            <w:shd w:val="clear" w:color="auto" w:fill="F2F2F2" w:themeFill="background1" w:themeFillShade="F2"/>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b/>
                <w:sz w:val="20"/>
                <w:szCs w:val="20"/>
              </w:rPr>
              <w:t xml:space="preserve">Zondag </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sz w:val="20"/>
                <w:szCs w:val="20"/>
              </w:rPr>
            </w:pPr>
            <w:r w:rsidRPr="0001172C">
              <w:rPr>
                <w:rFonts w:ascii="Times New Roman" w:hAnsi="Times New Roman" w:cs="Times New Roman"/>
                <w:sz w:val="20"/>
                <w:szCs w:val="20"/>
              </w:rPr>
              <w:t>Prospektif kohort/ tüm tedaviler ayaktan, 24 saat içinde taburcu</w:t>
            </w:r>
          </w:p>
        </w:tc>
        <w:tc>
          <w:tcPr>
            <w:tcW w:w="1741" w:type="dxa"/>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Ya</w:t>
            </w:r>
            <w:r w:rsidRPr="0001172C">
              <w:rPr>
                <w:rFonts w:ascii="Times New Roman" w:eastAsia="TimesNewRoman" w:hAnsi="Times New Roman" w:cs="Times New Roman"/>
                <w:sz w:val="20"/>
                <w:szCs w:val="20"/>
              </w:rPr>
              <w:t>ş ≥</w:t>
            </w:r>
            <w:r w:rsidRPr="0001172C">
              <w:rPr>
                <w:rFonts w:ascii="Times New Roman" w:hAnsi="Times New Roman" w:cs="Times New Roman"/>
                <w:sz w:val="20"/>
                <w:szCs w:val="20"/>
              </w:rPr>
              <w:t>18 yıl</w:t>
            </w:r>
          </w:p>
        </w:tc>
        <w:tc>
          <w:tcPr>
            <w:tcW w:w="3192" w:type="dxa"/>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Hemodinamik instabilite</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Aktif kanama/yüksek riskli</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Oksijen gereksinimi</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Kreatin klerensi &lt; 30 ml /dk</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Karaci</w:t>
            </w:r>
            <w:r w:rsidRPr="0001172C">
              <w:rPr>
                <w:rFonts w:ascii="Times New Roman" w:eastAsia="TimesNewRoman" w:hAnsi="Times New Roman" w:cs="Times New Roman"/>
                <w:sz w:val="20"/>
                <w:szCs w:val="20"/>
              </w:rPr>
              <w:t>ğ</w:t>
            </w:r>
            <w:r w:rsidRPr="0001172C">
              <w:rPr>
                <w:rFonts w:ascii="Times New Roman" w:hAnsi="Times New Roman" w:cs="Times New Roman"/>
                <w:sz w:val="20"/>
                <w:szCs w:val="20"/>
              </w:rPr>
              <w:t>er yetmezli</w:t>
            </w:r>
            <w:r w:rsidRPr="0001172C">
              <w:rPr>
                <w:rFonts w:ascii="Times New Roman" w:eastAsia="TimesNewRoman" w:hAnsi="Times New Roman" w:cs="Times New Roman"/>
                <w:sz w:val="20"/>
                <w:szCs w:val="20"/>
              </w:rPr>
              <w:t>ğ</w:t>
            </w:r>
            <w:r w:rsidRPr="0001172C">
              <w:rPr>
                <w:rFonts w:ascii="Times New Roman" w:hAnsi="Times New Roman" w:cs="Times New Roman"/>
                <w:sz w:val="20"/>
                <w:szCs w:val="20"/>
              </w:rPr>
              <w:t>i</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HIT öyküsü</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sz w:val="20"/>
                <w:szCs w:val="20"/>
              </w:rPr>
              <w:t>Evde tedavi engelleri</w:t>
            </w:r>
          </w:p>
        </w:tc>
        <w:tc>
          <w:tcPr>
            <w:tcW w:w="1016" w:type="dxa"/>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sz w:val="20"/>
                <w:szCs w:val="20"/>
              </w:rPr>
            </w:pPr>
            <w:r w:rsidRPr="0001172C">
              <w:rPr>
                <w:rFonts w:ascii="Times New Roman" w:hAnsi="Times New Roman" w:cs="Times New Roman"/>
                <w:sz w:val="20"/>
                <w:szCs w:val="20"/>
              </w:rPr>
              <w:t>297</w:t>
            </w:r>
          </w:p>
        </w:tc>
        <w:tc>
          <w:tcPr>
            <w:tcW w:w="2177" w:type="dxa"/>
            <w:shd w:val="clear" w:color="auto" w:fill="F2F2F2" w:themeFill="background1" w:themeFillShade="F2"/>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Nadroparin 1x1 gün s.c</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VKA ile birlikte</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sz w:val="20"/>
                <w:szCs w:val="20"/>
              </w:rPr>
              <w:t>(1 .gün ba</w:t>
            </w:r>
            <w:r w:rsidRPr="0001172C">
              <w:rPr>
                <w:rFonts w:ascii="Times New Roman" w:eastAsia="TimesNewRoman" w:hAnsi="Times New Roman" w:cs="Times New Roman"/>
                <w:sz w:val="20"/>
                <w:szCs w:val="20"/>
              </w:rPr>
              <w:t>ş</w:t>
            </w:r>
            <w:r w:rsidRPr="0001172C">
              <w:rPr>
                <w:rFonts w:ascii="Times New Roman" w:hAnsi="Times New Roman" w:cs="Times New Roman"/>
                <w:sz w:val="20"/>
                <w:szCs w:val="20"/>
              </w:rPr>
              <w:t>lanmış)</w:t>
            </w:r>
          </w:p>
        </w:tc>
      </w:tr>
      <w:tr w:rsidR="006C3512" w:rsidTr="006C3512">
        <w:trPr>
          <w:trHeight w:val="1712"/>
        </w:trPr>
        <w:tc>
          <w:tcPr>
            <w:tcW w:w="1597" w:type="dxa"/>
            <w:shd w:val="clear" w:color="auto" w:fill="F2F2F2" w:themeFill="background1" w:themeFillShade="F2"/>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b/>
                <w:sz w:val="20"/>
                <w:szCs w:val="20"/>
              </w:rPr>
              <w:t xml:space="preserve">Aqterof </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sz w:val="20"/>
                <w:szCs w:val="20"/>
              </w:rPr>
              <w:t>Prospektif kohort/24 saat içinde taburcu</w:t>
            </w:r>
          </w:p>
        </w:tc>
        <w:tc>
          <w:tcPr>
            <w:tcW w:w="1741" w:type="dxa"/>
          </w:tcPr>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Ya</w:t>
            </w:r>
            <w:r w:rsidRPr="0001172C">
              <w:rPr>
                <w:rFonts w:ascii="Times New Roman" w:eastAsia="TimesNewRoman" w:hAnsi="Times New Roman" w:cs="Times New Roman"/>
                <w:sz w:val="20"/>
                <w:szCs w:val="20"/>
              </w:rPr>
              <w:t>ş ≥</w:t>
            </w:r>
            <w:r w:rsidRPr="0001172C">
              <w:rPr>
                <w:rFonts w:ascii="Times New Roman" w:hAnsi="Times New Roman" w:cs="Times New Roman"/>
                <w:sz w:val="20"/>
                <w:szCs w:val="20"/>
              </w:rPr>
              <w:t>18 yıl</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NTproBNP</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&lt;500 ng /ml</w:t>
            </w:r>
          </w:p>
        </w:tc>
        <w:tc>
          <w:tcPr>
            <w:tcW w:w="3192" w:type="dxa"/>
          </w:tcPr>
          <w:p w:rsidR="006C3512" w:rsidRPr="0001172C" w:rsidRDefault="006C3512" w:rsidP="006C3512">
            <w:pPr>
              <w:autoSpaceDE w:val="0"/>
              <w:autoSpaceDN w:val="0"/>
              <w:adjustRightInd w:val="0"/>
              <w:rPr>
                <w:rFonts w:ascii="Times New Roman" w:hAnsi="Times New Roman" w:cs="Times New Roman"/>
                <w:b/>
                <w:sz w:val="20"/>
                <w:szCs w:val="20"/>
              </w:rPr>
            </w:pPr>
            <w:r w:rsidRPr="0001172C">
              <w:rPr>
                <w:rFonts w:ascii="Times New Roman" w:hAnsi="Times New Roman" w:cs="Times New Roman"/>
                <w:sz w:val="20"/>
                <w:szCs w:val="20"/>
              </w:rPr>
              <w:t>Aktif kanama/yüksek riskli</w:t>
            </w:r>
          </w:p>
          <w:p w:rsidR="006C3512" w:rsidRPr="0001172C" w:rsidRDefault="006C3512" w:rsidP="006C3512">
            <w:pPr>
              <w:autoSpaceDE w:val="0"/>
              <w:autoSpaceDN w:val="0"/>
              <w:adjustRightInd w:val="0"/>
              <w:rPr>
                <w:rFonts w:ascii="Times New Roman" w:hAnsi="Times New Roman" w:cs="Times New Roman"/>
                <w:b/>
                <w:sz w:val="20"/>
                <w:szCs w:val="20"/>
              </w:rPr>
            </w:pPr>
            <w:r w:rsidRPr="0001172C">
              <w:rPr>
                <w:rFonts w:ascii="Times New Roman" w:hAnsi="Times New Roman" w:cs="Times New Roman"/>
                <w:sz w:val="20"/>
                <w:szCs w:val="20"/>
              </w:rPr>
              <w:t>Şiddetli komorbidite</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IV analjezi (ağrı için)</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Oksijen gereksinimi</w:t>
            </w:r>
          </w:p>
          <w:p w:rsidR="006C3512" w:rsidRPr="0001172C" w:rsidRDefault="006C3512" w:rsidP="006C3512">
            <w:pPr>
              <w:autoSpaceDE w:val="0"/>
              <w:autoSpaceDN w:val="0"/>
              <w:adjustRightInd w:val="0"/>
              <w:rPr>
                <w:rFonts w:ascii="Times New Roman" w:hAnsi="Times New Roman" w:cs="Times New Roman"/>
                <w:sz w:val="20"/>
                <w:szCs w:val="20"/>
              </w:rPr>
            </w:pPr>
            <w:r w:rsidRPr="0001172C">
              <w:rPr>
                <w:rFonts w:ascii="Times New Roman" w:hAnsi="Times New Roman" w:cs="Times New Roman"/>
                <w:sz w:val="20"/>
                <w:szCs w:val="20"/>
              </w:rPr>
              <w:t>Kreatinin &gt; 150 mmol / L</w:t>
            </w:r>
          </w:p>
          <w:p w:rsidR="006C3512" w:rsidRPr="0001172C" w:rsidRDefault="006C3512" w:rsidP="006C3512">
            <w:pPr>
              <w:autoSpaceDE w:val="0"/>
              <w:autoSpaceDN w:val="0"/>
              <w:adjustRightInd w:val="0"/>
              <w:rPr>
                <w:rFonts w:ascii="Times New Roman" w:hAnsi="Times New Roman" w:cs="Times New Roman"/>
                <w:b/>
                <w:sz w:val="20"/>
                <w:szCs w:val="20"/>
              </w:rPr>
            </w:pPr>
            <w:r w:rsidRPr="0001172C">
              <w:rPr>
                <w:rFonts w:ascii="Times New Roman" w:hAnsi="Times New Roman" w:cs="Times New Roman"/>
                <w:sz w:val="20"/>
                <w:szCs w:val="20"/>
              </w:rPr>
              <w:t>Evde tedavi engelleri</w:t>
            </w:r>
          </w:p>
        </w:tc>
        <w:tc>
          <w:tcPr>
            <w:tcW w:w="1016" w:type="dxa"/>
          </w:tcPr>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sz w:val="20"/>
                <w:szCs w:val="20"/>
              </w:rPr>
            </w:pPr>
            <w:r w:rsidRPr="0001172C">
              <w:rPr>
                <w:rFonts w:ascii="Times New Roman" w:hAnsi="Times New Roman" w:cs="Times New Roman"/>
                <w:sz w:val="20"/>
                <w:szCs w:val="20"/>
              </w:rPr>
              <w:t>152</w:t>
            </w:r>
          </w:p>
        </w:tc>
        <w:tc>
          <w:tcPr>
            <w:tcW w:w="2177" w:type="dxa"/>
            <w:shd w:val="clear" w:color="auto" w:fill="F2F2F2" w:themeFill="background1" w:themeFillShade="F2"/>
          </w:tcPr>
          <w:p w:rsidR="006C3512" w:rsidRPr="0001172C" w:rsidRDefault="006C3512" w:rsidP="006C3512">
            <w:pPr>
              <w:autoSpaceDE w:val="0"/>
              <w:autoSpaceDN w:val="0"/>
              <w:adjustRightInd w:val="0"/>
              <w:rPr>
                <w:rFonts w:ascii="Times New Roman" w:hAnsi="Times New Roman" w:cs="Times New Roman"/>
                <w:color w:val="221F1F"/>
                <w:sz w:val="20"/>
                <w:szCs w:val="20"/>
              </w:rPr>
            </w:pPr>
            <w:r w:rsidRPr="0001172C">
              <w:rPr>
                <w:rFonts w:ascii="Times New Roman" w:hAnsi="Times New Roman" w:cs="Times New Roman"/>
                <w:color w:val="221F1F"/>
                <w:sz w:val="20"/>
                <w:szCs w:val="20"/>
              </w:rPr>
              <w:t xml:space="preserve">DMAH 1x1 gün s.c </w:t>
            </w:r>
          </w:p>
          <w:p w:rsidR="006C3512" w:rsidRPr="0001172C" w:rsidRDefault="006C3512" w:rsidP="006C3512">
            <w:pPr>
              <w:autoSpaceDE w:val="0"/>
              <w:autoSpaceDN w:val="0"/>
              <w:adjustRightInd w:val="0"/>
              <w:rPr>
                <w:rFonts w:ascii="Times New Roman" w:hAnsi="Times New Roman" w:cs="Times New Roman"/>
                <w:color w:val="221F1F"/>
                <w:sz w:val="20"/>
                <w:szCs w:val="20"/>
              </w:rPr>
            </w:pPr>
            <w:r w:rsidRPr="0001172C">
              <w:rPr>
                <w:rFonts w:ascii="Times New Roman" w:hAnsi="Times New Roman" w:cs="Times New Roman"/>
                <w:color w:val="221F1F"/>
                <w:sz w:val="20"/>
                <w:szCs w:val="20"/>
              </w:rPr>
              <w:t>VKA ile birlikte</w:t>
            </w:r>
          </w:p>
          <w:p w:rsidR="006C3512" w:rsidRPr="0001172C" w:rsidRDefault="006C3512" w:rsidP="006C3512">
            <w:pPr>
              <w:tabs>
                <w:tab w:val="left" w:pos="6855"/>
              </w:tabs>
              <w:autoSpaceDE w:val="0"/>
              <w:autoSpaceDN w:val="0"/>
              <w:adjustRightInd w:val="0"/>
              <w:spacing w:line="360" w:lineRule="auto"/>
              <w:rPr>
                <w:rFonts w:ascii="Times New Roman" w:hAnsi="Times New Roman" w:cs="Times New Roman"/>
                <w:b/>
                <w:sz w:val="20"/>
                <w:szCs w:val="20"/>
              </w:rPr>
            </w:pPr>
            <w:r w:rsidRPr="0001172C">
              <w:rPr>
                <w:rFonts w:ascii="Times New Roman" w:hAnsi="Times New Roman" w:cs="Times New Roman"/>
                <w:color w:val="221F1F"/>
                <w:sz w:val="20"/>
                <w:szCs w:val="20"/>
              </w:rPr>
              <w:t>('erken' ba</w:t>
            </w:r>
            <w:r w:rsidRPr="0001172C">
              <w:rPr>
                <w:rFonts w:ascii="Times New Roman" w:eastAsia="TimesNewRoman" w:hAnsi="Times New Roman" w:cs="Times New Roman"/>
                <w:color w:val="221F1F"/>
                <w:sz w:val="20"/>
                <w:szCs w:val="20"/>
              </w:rPr>
              <w:t>ş</w:t>
            </w:r>
            <w:r w:rsidRPr="0001172C">
              <w:rPr>
                <w:rFonts w:ascii="Times New Roman" w:hAnsi="Times New Roman" w:cs="Times New Roman"/>
                <w:color w:val="221F1F"/>
                <w:sz w:val="20"/>
                <w:szCs w:val="20"/>
              </w:rPr>
              <w:t>lanmı</w:t>
            </w:r>
            <w:r w:rsidRPr="0001172C">
              <w:rPr>
                <w:rFonts w:ascii="Times New Roman" w:eastAsia="TimesNewRoman" w:hAnsi="Times New Roman" w:cs="Times New Roman"/>
                <w:color w:val="221F1F"/>
                <w:sz w:val="20"/>
                <w:szCs w:val="20"/>
              </w:rPr>
              <w:t>ş</w:t>
            </w:r>
            <w:r w:rsidRPr="0001172C">
              <w:rPr>
                <w:rFonts w:ascii="Times New Roman" w:hAnsi="Times New Roman" w:cs="Times New Roman"/>
                <w:color w:val="221F1F"/>
                <w:sz w:val="20"/>
                <w:szCs w:val="20"/>
              </w:rPr>
              <w:t>)</w:t>
            </w:r>
          </w:p>
        </w:tc>
      </w:tr>
    </w:tbl>
    <w:p w:rsidR="006C3512" w:rsidRPr="00167D75" w:rsidRDefault="006C3512" w:rsidP="006C3512">
      <w:pPr>
        <w:tabs>
          <w:tab w:val="left" w:pos="6855"/>
        </w:tabs>
        <w:autoSpaceDE w:val="0"/>
        <w:autoSpaceDN w:val="0"/>
        <w:adjustRightInd w:val="0"/>
        <w:spacing w:after="0" w:line="360" w:lineRule="auto"/>
        <w:rPr>
          <w:rFonts w:cs="Times New Roman"/>
          <w:sz w:val="20"/>
          <w:szCs w:val="20"/>
        </w:rPr>
      </w:pPr>
      <w:r w:rsidRPr="00167D75">
        <w:rPr>
          <w:rFonts w:cs="Times New Roman"/>
          <w:b/>
          <w:sz w:val="20"/>
          <w:szCs w:val="20"/>
        </w:rPr>
        <w:t>Kaynak:</w:t>
      </w:r>
      <w:r w:rsidRPr="00167D75">
        <w:rPr>
          <w:rFonts w:cs="Times New Roman"/>
          <w:sz w:val="20"/>
          <w:szCs w:val="20"/>
        </w:rPr>
        <w:t>ESC Guidelines,</w:t>
      </w:r>
      <w:r w:rsidRPr="00167D75">
        <w:rPr>
          <w:rFonts w:cs="Times New Roman"/>
          <w:bCs/>
          <w:sz w:val="20"/>
          <w:szCs w:val="20"/>
        </w:rPr>
        <w:t>European Heart Journal Advance Access published August 29, 2014</w:t>
      </w:r>
    </w:p>
    <w:p w:rsidR="006C3512" w:rsidRDefault="006C3512" w:rsidP="006C3512">
      <w:pPr>
        <w:tabs>
          <w:tab w:val="left" w:pos="6855"/>
        </w:tabs>
        <w:autoSpaceDE w:val="0"/>
        <w:autoSpaceDN w:val="0"/>
        <w:adjustRightInd w:val="0"/>
        <w:spacing w:after="0" w:line="360" w:lineRule="auto"/>
        <w:rPr>
          <w:rFonts w:cs="Times New Roman"/>
          <w:b/>
          <w:szCs w:val="24"/>
        </w:rPr>
      </w:pPr>
    </w:p>
    <w:p w:rsidR="006C3512" w:rsidRDefault="006C3512" w:rsidP="006C3512">
      <w:pPr>
        <w:tabs>
          <w:tab w:val="left" w:pos="6855"/>
        </w:tabs>
        <w:autoSpaceDE w:val="0"/>
        <w:autoSpaceDN w:val="0"/>
        <w:adjustRightInd w:val="0"/>
        <w:spacing w:line="360" w:lineRule="auto"/>
        <w:jc w:val="both"/>
        <w:rPr>
          <w:rFonts w:cs="Times New Roman"/>
          <w:szCs w:val="24"/>
        </w:rPr>
      </w:pPr>
      <w:r w:rsidRPr="00D44450">
        <w:rPr>
          <w:rFonts w:cs="Times New Roman"/>
          <w:szCs w:val="24"/>
        </w:rPr>
        <w:t>Aujesky ve ark.(2011) tarafından yapılan randomize çalışmada akut PE ayaktan tedavisi için PSEI sınıf 1 ve 2 olan hastalar incelemeye dahil edilmiş ve 3 ay boyunca tüm hastalar takip edilmiştir. Seçilen düşük riskli PE hastalarda ayaktan tedavinin güvenli ve etkili olduğu, yatarak tedavi yerine kullanılabileceği sonucuna varılmıştır (160).</w:t>
      </w:r>
    </w:p>
    <w:p w:rsidR="006C3512" w:rsidRDefault="006C3512" w:rsidP="006C3512">
      <w:pPr>
        <w:tabs>
          <w:tab w:val="left" w:pos="6855"/>
        </w:tabs>
        <w:autoSpaceDE w:val="0"/>
        <w:autoSpaceDN w:val="0"/>
        <w:adjustRightInd w:val="0"/>
        <w:spacing w:line="360" w:lineRule="auto"/>
        <w:jc w:val="both"/>
        <w:rPr>
          <w:rFonts w:cs="Times New Roman"/>
          <w:szCs w:val="24"/>
        </w:rPr>
      </w:pPr>
      <w:r>
        <w:rPr>
          <w:rFonts w:cs="Times New Roman"/>
          <w:szCs w:val="24"/>
        </w:rPr>
        <w:t>Otero ve ark.(2009) tarafından yapılan randomize çalışmada akut semptomatik PE bulunan hastalar, hastaneye yatırılan veya erken taburcu edilen hastalar komplikasyon yönünden karşılaştırılmış ve anlamlı fark bulunmamıştır. Düşük risk grubunda kısa dönemde mortalite oranı beklenmedik bir şekilde yüksek bulunmuştur (161).</w:t>
      </w:r>
    </w:p>
    <w:p w:rsidR="006C3512" w:rsidRDefault="006C3512" w:rsidP="006C3512">
      <w:pPr>
        <w:tabs>
          <w:tab w:val="left" w:pos="6855"/>
        </w:tabs>
        <w:autoSpaceDE w:val="0"/>
        <w:autoSpaceDN w:val="0"/>
        <w:adjustRightInd w:val="0"/>
        <w:spacing w:line="360" w:lineRule="auto"/>
        <w:jc w:val="both"/>
        <w:rPr>
          <w:rFonts w:cs="Times New Roman"/>
          <w:szCs w:val="24"/>
        </w:rPr>
      </w:pPr>
      <w:r w:rsidRPr="00230606">
        <w:rPr>
          <w:rFonts w:cs="Times New Roman"/>
          <w:szCs w:val="24"/>
        </w:rPr>
        <w:lastRenderedPageBreak/>
        <w:t xml:space="preserve">Zondag </w:t>
      </w:r>
      <w:r w:rsidRPr="00ED69CB">
        <w:rPr>
          <w:rFonts w:cs="Times New Roman"/>
          <w:szCs w:val="24"/>
        </w:rPr>
        <w:t xml:space="preserve">ve ark.(2011) tarafından yapılan çalışmada, akut PE’li </w:t>
      </w:r>
      <w:r>
        <w:rPr>
          <w:rFonts w:cs="Times New Roman"/>
          <w:szCs w:val="24"/>
        </w:rPr>
        <w:t xml:space="preserve">düşük riskli </w:t>
      </w:r>
      <w:r w:rsidRPr="00ED69CB">
        <w:rPr>
          <w:rFonts w:cs="Times New Roman"/>
          <w:szCs w:val="24"/>
        </w:rPr>
        <w:t>hastalarda</w:t>
      </w:r>
      <w:r>
        <w:rPr>
          <w:rFonts w:cs="Times New Roman"/>
          <w:szCs w:val="24"/>
        </w:rPr>
        <w:t>ayaktan tedavi yöntemi yatarak tedavi yerine güvenli ve etkili bulunmuştur</w:t>
      </w:r>
      <w:r w:rsidRPr="00ED69CB">
        <w:rPr>
          <w:rFonts w:cs="Times New Roman"/>
          <w:szCs w:val="24"/>
        </w:rPr>
        <w:t>. Ancak çalışmanın yöntemi göz önüne alındığında randomize kontrollü bir çalışma ile teyit edilmesi gerekmektedir</w:t>
      </w:r>
      <w:r>
        <w:rPr>
          <w:rFonts w:cs="Times New Roman"/>
          <w:szCs w:val="24"/>
        </w:rPr>
        <w:t xml:space="preserve"> (162). </w:t>
      </w:r>
    </w:p>
    <w:p w:rsidR="006C3512" w:rsidRDefault="006C3512" w:rsidP="006C3512">
      <w:pPr>
        <w:tabs>
          <w:tab w:val="left" w:pos="6855"/>
        </w:tabs>
        <w:autoSpaceDE w:val="0"/>
        <w:autoSpaceDN w:val="0"/>
        <w:adjustRightInd w:val="0"/>
        <w:spacing w:line="360" w:lineRule="auto"/>
        <w:jc w:val="both"/>
        <w:rPr>
          <w:rFonts w:cs="Times New Roman"/>
          <w:szCs w:val="24"/>
        </w:rPr>
      </w:pPr>
      <w:r>
        <w:rPr>
          <w:rFonts w:cs="Times New Roman"/>
          <w:szCs w:val="24"/>
        </w:rPr>
        <w:t>Aqterof ve ark.(2010) tarafından yapılan prospektif kohort çalışmada, masif olmayan akut PE’li düşük riskli hastalarda ve NT-proBNP seviyesi &lt;500 ng/ml olan hastalarda ayaktan tedavi güvenli bulunmuştur (163).</w:t>
      </w:r>
    </w:p>
    <w:p w:rsidR="00E501C6" w:rsidRPr="00AE0DA9" w:rsidRDefault="006C3512" w:rsidP="00AE0DA9">
      <w:pPr>
        <w:tabs>
          <w:tab w:val="left" w:pos="6855"/>
        </w:tabs>
        <w:autoSpaceDE w:val="0"/>
        <w:autoSpaceDN w:val="0"/>
        <w:adjustRightInd w:val="0"/>
        <w:spacing w:line="360" w:lineRule="auto"/>
        <w:jc w:val="both"/>
        <w:rPr>
          <w:rFonts w:cs="Times New Roman"/>
          <w:szCs w:val="24"/>
        </w:rPr>
      </w:pPr>
      <w:r>
        <w:rPr>
          <w:rFonts w:cs="Times New Roman"/>
          <w:szCs w:val="24"/>
        </w:rPr>
        <w:t xml:space="preserve">Yapılan bu çalışmaların sonucunda; PSEI düşük klinik riskli PE hastalarında yüksek duyarlılığa sahip olmasına rağmen ayaktan tedavi edilen hastaların seçimi için henüz yeterli araştırma bulunmamaktadır (1). </w:t>
      </w:r>
    </w:p>
    <w:p w:rsidR="006C3512" w:rsidRPr="00ED69CB" w:rsidRDefault="00E501C6" w:rsidP="00A2059D">
      <w:pPr>
        <w:pStyle w:val="Balk1"/>
      </w:pPr>
      <w:bookmarkStart w:id="48" w:name="_Toc456704959"/>
      <w:r w:rsidRPr="00ED69CB">
        <w:t>3. GEREÇ VE YÖNTEM</w:t>
      </w:r>
      <w:bookmarkEnd w:id="48"/>
    </w:p>
    <w:p w:rsidR="006C3512" w:rsidRPr="00FE6AED" w:rsidRDefault="006C3512" w:rsidP="006C3512">
      <w:pPr>
        <w:autoSpaceDE w:val="0"/>
        <w:autoSpaceDN w:val="0"/>
        <w:adjustRightInd w:val="0"/>
        <w:spacing w:after="0" w:line="360" w:lineRule="auto"/>
        <w:jc w:val="both"/>
        <w:rPr>
          <w:rFonts w:cs="Times New Roman"/>
          <w:szCs w:val="24"/>
        </w:rPr>
      </w:pPr>
      <w:r w:rsidRPr="00FE6AED">
        <w:rPr>
          <w:rFonts w:cs="Times New Roman"/>
          <w:szCs w:val="24"/>
        </w:rPr>
        <w:t>Bu çalışmada, Başkent Üniversitesi Ankara Hastanesi erişkin acil servisinde 2011-2015 yılları arasındaacil serviste pulmoner emboli tanısı alan hastaların retrospektif olarak taranarak, hastaların klinik özelliklerinin değerlendirilmesi, sosyodemografik özelliklerinin saptanması ve mortalite üzerine etkili faktörlerin belirlenmesi amaçlan</w:t>
      </w:r>
      <w:r w:rsidR="00E501C6" w:rsidRPr="00FE6AED">
        <w:rPr>
          <w:rFonts w:cs="Times New Roman"/>
          <w:szCs w:val="24"/>
        </w:rPr>
        <w:t>dı</w:t>
      </w:r>
      <w:r w:rsidRPr="00FE6AED">
        <w:rPr>
          <w:rFonts w:cs="Times New Roman"/>
          <w:szCs w:val="24"/>
        </w:rPr>
        <w:t>.</w:t>
      </w:r>
    </w:p>
    <w:p w:rsidR="006C3512" w:rsidRPr="00FE6AED" w:rsidRDefault="006C3512" w:rsidP="006C3512">
      <w:pPr>
        <w:spacing w:line="360" w:lineRule="auto"/>
        <w:jc w:val="both"/>
        <w:rPr>
          <w:rFonts w:cs="Times New Roman"/>
          <w:szCs w:val="24"/>
        </w:rPr>
      </w:pPr>
      <w:r w:rsidRPr="00FE6AED">
        <w:rPr>
          <w:rFonts w:cs="Times New Roman"/>
          <w:szCs w:val="24"/>
        </w:rPr>
        <w:t>Bu çalışmada Başkent Üniversitesi Ankara Hastanesi Erişkin Acil Servisinde Ocak 2011-Aralık 2015 tarihleri arasında pulmoner emboli tanısı alan hastalar retrospektif olarak incelen</w:t>
      </w:r>
      <w:r w:rsidR="00E501C6" w:rsidRPr="00FE6AED">
        <w:rPr>
          <w:rFonts w:cs="Times New Roman"/>
          <w:szCs w:val="24"/>
        </w:rPr>
        <w:t>di</w:t>
      </w:r>
      <w:r w:rsidRPr="00FE6AED">
        <w:rPr>
          <w:rFonts w:cs="Times New Roman"/>
          <w:szCs w:val="24"/>
        </w:rPr>
        <w:t>. Tüm olgularda öykü, fizik muayene bulguları, laboratuar bulguları, arter kan gazı, akciğer grafileri, risk faktörleri, bilgisayarlı tomografi ve yapılabilen olgularda ekokardiografi, alt ekstremite venöz doppler incelenecektir ve bu değişkenler ile mortalite arasındaki korelasyon bakıl</w:t>
      </w:r>
      <w:r w:rsidR="004635B7">
        <w:rPr>
          <w:rFonts w:cs="Times New Roman"/>
          <w:szCs w:val="24"/>
        </w:rPr>
        <w:t>dı</w:t>
      </w:r>
      <w:r w:rsidRPr="00FE6AED">
        <w:rPr>
          <w:rFonts w:cs="Times New Roman"/>
          <w:szCs w:val="24"/>
        </w:rPr>
        <w:t xml:space="preserve">. </w:t>
      </w:r>
    </w:p>
    <w:p w:rsidR="00E501C6" w:rsidRPr="00FE6AED" w:rsidRDefault="006C3512" w:rsidP="006C3512">
      <w:pPr>
        <w:spacing w:line="360" w:lineRule="auto"/>
        <w:jc w:val="both"/>
        <w:rPr>
          <w:rFonts w:cs="Times New Roman"/>
          <w:szCs w:val="24"/>
        </w:rPr>
      </w:pPr>
      <w:r w:rsidRPr="00FE6AED">
        <w:rPr>
          <w:rFonts w:cs="Times New Roman"/>
          <w:szCs w:val="24"/>
        </w:rPr>
        <w:t>Pulmoner tromboemboli yaşlı nüfusun artması ile birlikte acil tıp doktorlarının sık karşılaşabileceği mortalite ve morbiditesi yüksek bir tanı haline gelmektedir. Bu nedenle risk faktörlerinin belirlenmesi ve bu risk faktörlerinin mortaliteye katkısının belirlenmesi; tanı ve önlenebilir risk faktörlerinin saptanması açısından önem taşımaktadır. Bu çalışmayla pulmoner tromboemboli tanısı almış hastaların klinik özelliklerini değerlendirilerek, sosyodemografik özelliklerini, risk faktörleri araştırıl</w:t>
      </w:r>
      <w:r w:rsidR="00E501C6" w:rsidRPr="00FE6AED">
        <w:rPr>
          <w:rFonts w:cs="Times New Roman"/>
          <w:szCs w:val="24"/>
        </w:rPr>
        <w:t>dı</w:t>
      </w:r>
      <w:r w:rsidRPr="00FE6AED">
        <w:rPr>
          <w:rFonts w:cs="Times New Roman"/>
          <w:szCs w:val="24"/>
        </w:rPr>
        <w:t xml:space="preserve"> ve mortalitenin azaltılabilmesi için mortal</w:t>
      </w:r>
      <w:r w:rsidR="00E501C6" w:rsidRPr="00FE6AED">
        <w:rPr>
          <w:rFonts w:cs="Times New Roman"/>
          <w:szCs w:val="24"/>
        </w:rPr>
        <w:t>ite üzerindeki etkili faktörler</w:t>
      </w:r>
      <w:r w:rsidRPr="00FE6AED">
        <w:rPr>
          <w:rFonts w:cs="Times New Roman"/>
          <w:szCs w:val="24"/>
        </w:rPr>
        <w:t xml:space="preserve"> saptanmaya çalışıl</w:t>
      </w:r>
      <w:r w:rsidR="00E501C6" w:rsidRPr="00FE6AED">
        <w:rPr>
          <w:rFonts w:cs="Times New Roman"/>
          <w:szCs w:val="24"/>
        </w:rPr>
        <w:t>dı.</w:t>
      </w:r>
    </w:p>
    <w:p w:rsidR="00154E69" w:rsidRPr="00AE0DA9" w:rsidRDefault="00E501C6" w:rsidP="00AE0DA9">
      <w:pPr>
        <w:spacing w:line="360" w:lineRule="auto"/>
        <w:jc w:val="both"/>
        <w:rPr>
          <w:rFonts w:cs="Times New Roman"/>
          <w:szCs w:val="24"/>
        </w:rPr>
      </w:pPr>
      <w:r w:rsidRPr="00FE6AED">
        <w:rPr>
          <w:rFonts w:cs="Times New Roman"/>
          <w:szCs w:val="24"/>
        </w:rPr>
        <w:t xml:space="preserve">Veriler SPSS 17.00 for Windows programı ile analiz edildi. Demografik veriler hasta sayısı (n), % ile ifade edildi. Kategorik grupların karşılaştrırılmasında X2 testi kullanıldı. Sürekli değişkenlerin normal dağılımı Kolmogorov-Smirnow testi ile kontrol edildi. </w:t>
      </w:r>
      <w:r w:rsidRPr="00FE6AED">
        <w:rPr>
          <w:rFonts w:cs="Times New Roman"/>
          <w:szCs w:val="24"/>
        </w:rPr>
        <w:lastRenderedPageBreak/>
        <w:t>Süreklki değişkenlerin karşolaştırlmasında Mann-Whitney U testi ve Student T testi kullanıldı.</w:t>
      </w:r>
      <w:r w:rsidR="00FB5853" w:rsidRPr="00FE6AED">
        <w:rPr>
          <w:rFonts w:cs="Times New Roman"/>
          <w:szCs w:val="24"/>
        </w:rPr>
        <w:t xml:space="preserve"> Mortalite üzerine etkili faktörleri araştırmak için Lojistik regres</w:t>
      </w:r>
      <w:r w:rsidR="00FE6AED">
        <w:rPr>
          <w:rFonts w:cs="Times New Roman"/>
          <w:szCs w:val="24"/>
        </w:rPr>
        <w:t>yon analizi yapıldı. Modele p&lt;0,</w:t>
      </w:r>
      <w:r w:rsidR="00FB5853" w:rsidRPr="00FE6AED">
        <w:rPr>
          <w:rFonts w:cs="Times New Roman"/>
          <w:szCs w:val="24"/>
        </w:rPr>
        <w:t xml:space="preserve">1 değeri olan değişkenler katıldı. </w:t>
      </w:r>
      <w:r w:rsidR="00FE6AED" w:rsidRPr="00FE6AED">
        <w:rPr>
          <w:rFonts w:cs="Times New Roman"/>
          <w:szCs w:val="24"/>
        </w:rPr>
        <w:t>P</w:t>
      </w:r>
      <w:r w:rsidR="00FE6AED">
        <w:rPr>
          <w:rFonts w:cs="Times New Roman"/>
          <w:szCs w:val="24"/>
        </w:rPr>
        <w:t>&lt;0,</w:t>
      </w:r>
      <w:r w:rsidR="00FB5853" w:rsidRPr="00FE6AED">
        <w:rPr>
          <w:rFonts w:cs="Times New Roman"/>
          <w:szCs w:val="24"/>
        </w:rPr>
        <w:t>05 değeri istatistiksel olarak anlamlı kabul edildi.</w:t>
      </w:r>
    </w:p>
    <w:p w:rsidR="006C3512" w:rsidRDefault="00A114AC" w:rsidP="00A2059D">
      <w:pPr>
        <w:pStyle w:val="Balk1"/>
      </w:pPr>
      <w:bookmarkStart w:id="49" w:name="_Toc456704960"/>
      <w:r w:rsidRPr="00A114AC">
        <w:t>4.BULGULAR</w:t>
      </w:r>
      <w:bookmarkEnd w:id="49"/>
    </w:p>
    <w:p w:rsidR="00A114AC" w:rsidRDefault="00A114AC" w:rsidP="00A114AC">
      <w:pPr>
        <w:spacing w:line="360" w:lineRule="auto"/>
        <w:jc w:val="both"/>
        <w:rPr>
          <w:rFonts w:cs="Times New Roman"/>
          <w:szCs w:val="24"/>
        </w:rPr>
      </w:pPr>
      <w:r w:rsidRPr="00EC043F">
        <w:rPr>
          <w:rFonts w:cs="Times New Roman"/>
          <w:szCs w:val="24"/>
        </w:rPr>
        <w:t xml:space="preserve">Başkent Üniversitesi </w:t>
      </w:r>
      <w:r w:rsidR="00154E69">
        <w:rPr>
          <w:rFonts w:cs="Times New Roman"/>
          <w:szCs w:val="24"/>
        </w:rPr>
        <w:t xml:space="preserve">erikin </w:t>
      </w:r>
      <w:r w:rsidRPr="00EC043F">
        <w:rPr>
          <w:rFonts w:cs="Times New Roman"/>
          <w:szCs w:val="24"/>
        </w:rPr>
        <w:t>Acil Servis</w:t>
      </w:r>
      <w:r w:rsidR="00154E69">
        <w:rPr>
          <w:rFonts w:cs="Times New Roman"/>
          <w:szCs w:val="24"/>
        </w:rPr>
        <w:t>ine</w:t>
      </w:r>
      <w:r w:rsidRPr="00EC043F">
        <w:rPr>
          <w:rFonts w:cs="Times New Roman"/>
          <w:szCs w:val="24"/>
        </w:rPr>
        <w:t xml:space="preserve"> 01.01.2011- 31.12.2015 tarihleri arasında toplam 147</w:t>
      </w:r>
      <w:r>
        <w:rPr>
          <w:rFonts w:cs="Times New Roman"/>
          <w:szCs w:val="24"/>
        </w:rPr>
        <w:t>.</w:t>
      </w:r>
      <w:r w:rsidRPr="00EC043F">
        <w:rPr>
          <w:rFonts w:cs="Times New Roman"/>
          <w:szCs w:val="24"/>
        </w:rPr>
        <w:t xml:space="preserve">719 hasta </w:t>
      </w:r>
      <w:r>
        <w:rPr>
          <w:rFonts w:cs="Times New Roman"/>
          <w:szCs w:val="24"/>
        </w:rPr>
        <w:t xml:space="preserve">başvurusu </w:t>
      </w:r>
      <w:r w:rsidR="00154E69">
        <w:rPr>
          <w:rFonts w:cs="Times New Roman"/>
          <w:szCs w:val="24"/>
        </w:rPr>
        <w:t>olduğu görülmüş olup</w:t>
      </w:r>
      <w:r>
        <w:rPr>
          <w:rFonts w:cs="Times New Roman"/>
          <w:szCs w:val="24"/>
        </w:rPr>
        <w:t xml:space="preserve">, </w:t>
      </w:r>
      <w:r w:rsidRPr="00EC043F">
        <w:rPr>
          <w:rFonts w:cs="Times New Roman"/>
          <w:szCs w:val="24"/>
        </w:rPr>
        <w:t>bu hastaların 58</w:t>
      </w:r>
      <w:r>
        <w:rPr>
          <w:rFonts w:cs="Times New Roman"/>
          <w:szCs w:val="24"/>
        </w:rPr>
        <w:t>.</w:t>
      </w:r>
      <w:r w:rsidRPr="00EC043F">
        <w:rPr>
          <w:rFonts w:cs="Times New Roman"/>
          <w:szCs w:val="24"/>
        </w:rPr>
        <w:t>943</w:t>
      </w:r>
      <w:r>
        <w:rPr>
          <w:rFonts w:cs="Times New Roman"/>
          <w:szCs w:val="24"/>
        </w:rPr>
        <w:t>’</w:t>
      </w:r>
      <w:r w:rsidR="00154E69">
        <w:rPr>
          <w:rFonts w:cs="Times New Roman"/>
          <w:szCs w:val="24"/>
        </w:rPr>
        <w:t>ü</w:t>
      </w:r>
      <w:r>
        <w:rPr>
          <w:rFonts w:cs="Times New Roman"/>
          <w:szCs w:val="24"/>
        </w:rPr>
        <w:t>nü</w:t>
      </w:r>
      <w:r w:rsidR="00154E69">
        <w:rPr>
          <w:rFonts w:cs="Times New Roman"/>
          <w:szCs w:val="24"/>
        </w:rPr>
        <w:t>n</w:t>
      </w:r>
      <w:r w:rsidRPr="00EC043F">
        <w:rPr>
          <w:rFonts w:cs="Times New Roman"/>
          <w:szCs w:val="24"/>
        </w:rPr>
        <w:t>erkek,88</w:t>
      </w:r>
      <w:r>
        <w:rPr>
          <w:rFonts w:cs="Times New Roman"/>
          <w:szCs w:val="24"/>
        </w:rPr>
        <w:t>.</w:t>
      </w:r>
      <w:r w:rsidRPr="00EC043F">
        <w:rPr>
          <w:rFonts w:cs="Times New Roman"/>
          <w:szCs w:val="24"/>
        </w:rPr>
        <w:t>761</w:t>
      </w:r>
      <w:r>
        <w:rPr>
          <w:rFonts w:cs="Times New Roman"/>
          <w:szCs w:val="24"/>
        </w:rPr>
        <w:t>’</w:t>
      </w:r>
      <w:r w:rsidR="00154E69">
        <w:rPr>
          <w:rFonts w:cs="Times New Roman"/>
          <w:szCs w:val="24"/>
        </w:rPr>
        <w:t>i</w:t>
      </w:r>
      <w:r>
        <w:rPr>
          <w:rFonts w:cs="Times New Roman"/>
          <w:szCs w:val="24"/>
        </w:rPr>
        <w:t>ni</w:t>
      </w:r>
      <w:r w:rsidR="00154E69">
        <w:rPr>
          <w:rFonts w:cs="Times New Roman"/>
          <w:szCs w:val="24"/>
        </w:rPr>
        <w:t>n</w:t>
      </w:r>
      <w:r w:rsidRPr="00EC043F">
        <w:rPr>
          <w:rFonts w:cs="Times New Roman"/>
          <w:szCs w:val="24"/>
        </w:rPr>
        <w:t xml:space="preserve">kadın </w:t>
      </w:r>
      <w:r w:rsidR="00154E69">
        <w:rPr>
          <w:rFonts w:cs="Times New Roman"/>
          <w:szCs w:val="24"/>
        </w:rPr>
        <w:t>olduğu görüldü</w:t>
      </w:r>
      <w:r w:rsidRPr="00EC043F">
        <w:rPr>
          <w:rFonts w:cs="Times New Roman"/>
          <w:szCs w:val="24"/>
        </w:rPr>
        <w:t>.</w:t>
      </w:r>
      <w:r>
        <w:rPr>
          <w:rFonts w:cs="Times New Roman"/>
          <w:szCs w:val="24"/>
        </w:rPr>
        <w:t xml:space="preserve"> Toplam hasta başvurusunun taraması sonucu 2.398 hastada Pulmoner emboli ön tanısı tespit edilmiş olup, 146 hastada pulmoner emboli saptan</w:t>
      </w:r>
      <w:r w:rsidR="00154E69">
        <w:rPr>
          <w:rFonts w:cs="Times New Roman"/>
          <w:szCs w:val="24"/>
        </w:rPr>
        <w:t>dı</w:t>
      </w:r>
      <w:r>
        <w:rPr>
          <w:rFonts w:cs="Times New Roman"/>
          <w:szCs w:val="24"/>
        </w:rPr>
        <w:t>. Pulmoner emboli tanısı saptanan 146 hastanın 87 si kadın, 59 u erkek hasta</w:t>
      </w:r>
      <w:r w:rsidR="00154E69">
        <w:rPr>
          <w:rFonts w:cs="Times New Roman"/>
          <w:szCs w:val="24"/>
        </w:rPr>
        <w:t>ydı</w:t>
      </w:r>
      <w:r>
        <w:rPr>
          <w:rFonts w:cs="Times New Roman"/>
          <w:szCs w:val="24"/>
        </w:rPr>
        <w:t>. Bu hastaların % 65</w:t>
      </w:r>
      <w:r w:rsidR="00154E69">
        <w:rPr>
          <w:rFonts w:cs="Times New Roman"/>
          <w:szCs w:val="24"/>
        </w:rPr>
        <w:t>’</w:t>
      </w:r>
      <w:r>
        <w:rPr>
          <w:rFonts w:cs="Times New Roman"/>
          <w:szCs w:val="24"/>
        </w:rPr>
        <w:t xml:space="preserve"> i (95 hasta) 65 yaş ve üzerin</w:t>
      </w:r>
      <w:r w:rsidR="00154E69">
        <w:rPr>
          <w:rFonts w:cs="Times New Roman"/>
          <w:szCs w:val="24"/>
        </w:rPr>
        <w:t>d</w:t>
      </w:r>
      <w:r>
        <w:rPr>
          <w:rFonts w:cs="Times New Roman"/>
          <w:szCs w:val="24"/>
        </w:rPr>
        <w:t>e olup</w:t>
      </w:r>
      <w:r w:rsidR="00154E69">
        <w:rPr>
          <w:rFonts w:cs="Times New Roman"/>
          <w:szCs w:val="24"/>
        </w:rPr>
        <w:t>,</w:t>
      </w:r>
      <w:r>
        <w:rPr>
          <w:rFonts w:cs="Times New Roman"/>
          <w:szCs w:val="24"/>
        </w:rPr>
        <w:t xml:space="preserve"> kalan % 35 i (51 hasta)15-64 yaş grubunda</w:t>
      </w:r>
      <w:r w:rsidR="00154E69">
        <w:rPr>
          <w:rFonts w:cs="Times New Roman"/>
          <w:szCs w:val="24"/>
        </w:rPr>
        <w:t>ydı</w:t>
      </w:r>
      <w:r>
        <w:rPr>
          <w:rFonts w:cs="Times New Roman"/>
          <w:szCs w:val="24"/>
        </w:rPr>
        <w:t>.</w:t>
      </w:r>
    </w:p>
    <w:p w:rsidR="00D373DD" w:rsidRDefault="00D373DD" w:rsidP="00D373DD">
      <w:pPr>
        <w:spacing w:line="360" w:lineRule="auto"/>
        <w:jc w:val="both"/>
        <w:rPr>
          <w:szCs w:val="24"/>
        </w:rPr>
      </w:pPr>
      <w:r>
        <w:rPr>
          <w:szCs w:val="24"/>
        </w:rPr>
        <w:t>Çalışm</w:t>
      </w:r>
      <w:r w:rsidR="00C720A5">
        <w:rPr>
          <w:szCs w:val="24"/>
        </w:rPr>
        <w:t>a kapsamına toplamda 146 hasta</w:t>
      </w:r>
      <w:r>
        <w:rPr>
          <w:szCs w:val="24"/>
        </w:rPr>
        <w:t xml:space="preserve"> dâhil e</w:t>
      </w:r>
      <w:r w:rsidR="00C720A5">
        <w:rPr>
          <w:szCs w:val="24"/>
        </w:rPr>
        <w:t>dildi</w:t>
      </w:r>
      <w:r>
        <w:rPr>
          <w:szCs w:val="24"/>
        </w:rPr>
        <w:t>. İlk 30 gün gerçekleşen ölümleri erken ölüm olarak kabul e</w:t>
      </w:r>
      <w:r w:rsidR="00B30574">
        <w:rPr>
          <w:szCs w:val="24"/>
        </w:rPr>
        <w:t>dildi</w:t>
      </w:r>
      <w:r>
        <w:rPr>
          <w:szCs w:val="24"/>
        </w:rPr>
        <w:t>. Çalışmaya aldığımız hastalarda ger</w:t>
      </w:r>
      <w:r w:rsidR="00B30574">
        <w:rPr>
          <w:szCs w:val="24"/>
        </w:rPr>
        <w:t xml:space="preserve">çekleşen ölüm oranları </w:t>
      </w:r>
      <w:r w:rsidR="00B83087">
        <w:rPr>
          <w:szCs w:val="24"/>
        </w:rPr>
        <w:t>Tablo 8</w:t>
      </w:r>
      <w:r>
        <w:rPr>
          <w:szCs w:val="24"/>
        </w:rPr>
        <w:t xml:space="preserve">’de </w:t>
      </w:r>
      <w:r w:rsidR="00B30574">
        <w:rPr>
          <w:szCs w:val="24"/>
        </w:rPr>
        <w:t>özetlendi</w:t>
      </w:r>
      <w:r>
        <w:rPr>
          <w:szCs w:val="24"/>
        </w:rPr>
        <w:t xml:space="preserve">. </w:t>
      </w:r>
    </w:p>
    <w:p w:rsidR="00D373DD" w:rsidRDefault="00B83087" w:rsidP="00A114AC">
      <w:pPr>
        <w:spacing w:line="360" w:lineRule="auto"/>
        <w:jc w:val="both"/>
        <w:rPr>
          <w:rFonts w:cs="Times New Roman"/>
          <w:szCs w:val="24"/>
        </w:rPr>
      </w:pPr>
      <w:r w:rsidRPr="00B83087">
        <w:rPr>
          <w:rFonts w:cs="Times New Roman"/>
          <w:b/>
          <w:szCs w:val="24"/>
        </w:rPr>
        <w:t>Tablo-8</w:t>
      </w:r>
      <w:r>
        <w:rPr>
          <w:rFonts w:cs="Times New Roman"/>
          <w:szCs w:val="24"/>
        </w:rPr>
        <w:t>:</w:t>
      </w:r>
      <w:r w:rsidR="00BA6EA2">
        <w:rPr>
          <w:rFonts w:cs="Times New Roman"/>
          <w:szCs w:val="24"/>
        </w:rPr>
        <w:t xml:space="preserve"> P</w:t>
      </w:r>
      <w:r w:rsidR="00D373DD" w:rsidRPr="00D373DD">
        <w:rPr>
          <w:rFonts w:cs="Times New Roman"/>
          <w:szCs w:val="24"/>
        </w:rPr>
        <w:t xml:space="preserve">E hastalarının ölüm oranları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6"/>
        <w:gridCol w:w="2994"/>
        <w:gridCol w:w="3003"/>
      </w:tblGrid>
      <w:tr w:rsidR="00D373DD" w:rsidTr="00D373DD">
        <w:tc>
          <w:tcPr>
            <w:tcW w:w="3070" w:type="dxa"/>
            <w:tcBorders>
              <w:top w:val="single" w:sz="4" w:space="0" w:color="000000"/>
              <w:left w:val="single" w:sz="4" w:space="0" w:color="000000"/>
              <w:bottom w:val="single" w:sz="4" w:space="0" w:color="000000"/>
              <w:right w:val="single" w:sz="4" w:space="0" w:color="000000"/>
            </w:tcBorders>
            <w:hideMark/>
          </w:tcPr>
          <w:p w:rsidR="00D373DD" w:rsidRDefault="00D373DD">
            <w:pPr>
              <w:spacing w:after="0" w:line="240" w:lineRule="auto"/>
              <w:rPr>
                <w:szCs w:val="24"/>
              </w:rPr>
            </w:pPr>
            <w:r>
              <w:rPr>
                <w:b/>
                <w:szCs w:val="24"/>
              </w:rPr>
              <w:t>Ex Günü</w:t>
            </w:r>
          </w:p>
        </w:tc>
        <w:tc>
          <w:tcPr>
            <w:tcW w:w="3071" w:type="dxa"/>
            <w:tcBorders>
              <w:top w:val="single" w:sz="4" w:space="0" w:color="000000"/>
              <w:left w:val="single" w:sz="4" w:space="0" w:color="000000"/>
              <w:bottom w:val="single" w:sz="4" w:space="0" w:color="000000"/>
              <w:right w:val="single" w:sz="4" w:space="0" w:color="000000"/>
            </w:tcBorders>
            <w:hideMark/>
          </w:tcPr>
          <w:p w:rsidR="00D373DD" w:rsidRDefault="00D373DD">
            <w:pPr>
              <w:spacing w:after="0" w:line="240" w:lineRule="auto"/>
              <w:jc w:val="center"/>
              <w:rPr>
                <w:b/>
                <w:szCs w:val="24"/>
              </w:rPr>
            </w:pPr>
            <w:r>
              <w:rPr>
                <w:b/>
                <w:szCs w:val="24"/>
              </w:rPr>
              <w:t>n</w:t>
            </w:r>
          </w:p>
        </w:tc>
        <w:tc>
          <w:tcPr>
            <w:tcW w:w="3071" w:type="dxa"/>
            <w:tcBorders>
              <w:top w:val="single" w:sz="4" w:space="0" w:color="000000"/>
              <w:left w:val="single" w:sz="4" w:space="0" w:color="000000"/>
              <w:bottom w:val="single" w:sz="4" w:space="0" w:color="000000"/>
              <w:right w:val="single" w:sz="4" w:space="0" w:color="000000"/>
            </w:tcBorders>
            <w:hideMark/>
          </w:tcPr>
          <w:p w:rsidR="00D373DD" w:rsidRDefault="00D373DD">
            <w:pPr>
              <w:spacing w:after="0" w:line="240" w:lineRule="auto"/>
              <w:jc w:val="center"/>
              <w:rPr>
                <w:b/>
                <w:szCs w:val="24"/>
              </w:rPr>
            </w:pPr>
            <w:r>
              <w:rPr>
                <w:b/>
                <w:szCs w:val="24"/>
              </w:rPr>
              <w:t>% Yüzde</w:t>
            </w:r>
          </w:p>
        </w:tc>
      </w:tr>
      <w:tr w:rsidR="00D373DD" w:rsidTr="00D373DD">
        <w:tc>
          <w:tcPr>
            <w:tcW w:w="3070" w:type="dxa"/>
            <w:tcBorders>
              <w:top w:val="single" w:sz="4" w:space="0" w:color="000000"/>
              <w:left w:val="single" w:sz="4" w:space="0" w:color="000000"/>
              <w:bottom w:val="single" w:sz="4" w:space="0" w:color="000000"/>
              <w:right w:val="single" w:sz="4" w:space="0" w:color="000000"/>
            </w:tcBorders>
            <w:hideMark/>
          </w:tcPr>
          <w:p w:rsidR="00D373DD" w:rsidRDefault="00D373DD">
            <w:pPr>
              <w:spacing w:after="0" w:line="240" w:lineRule="auto"/>
              <w:rPr>
                <w:szCs w:val="24"/>
              </w:rPr>
            </w:pPr>
            <w:r>
              <w:rPr>
                <w:szCs w:val="24"/>
              </w:rPr>
              <w:t>Erken Ölüm (0-30 gün arası)</w:t>
            </w:r>
          </w:p>
        </w:tc>
        <w:tc>
          <w:tcPr>
            <w:tcW w:w="3071" w:type="dxa"/>
            <w:tcBorders>
              <w:top w:val="single" w:sz="4" w:space="0" w:color="000000"/>
              <w:left w:val="single" w:sz="4" w:space="0" w:color="000000"/>
              <w:bottom w:val="single" w:sz="4" w:space="0" w:color="000000"/>
              <w:right w:val="single" w:sz="4" w:space="0" w:color="000000"/>
            </w:tcBorders>
            <w:vAlign w:val="bottom"/>
            <w:hideMark/>
          </w:tcPr>
          <w:p w:rsidR="00D373DD" w:rsidRDefault="00D373DD">
            <w:pPr>
              <w:spacing w:after="0" w:line="240" w:lineRule="auto"/>
              <w:jc w:val="center"/>
              <w:rPr>
                <w:color w:val="000000"/>
                <w:szCs w:val="24"/>
              </w:rPr>
            </w:pPr>
            <w:r>
              <w:rPr>
                <w:color w:val="000000"/>
                <w:szCs w:val="24"/>
              </w:rPr>
              <w:t>20</w:t>
            </w:r>
          </w:p>
        </w:tc>
        <w:tc>
          <w:tcPr>
            <w:tcW w:w="3071" w:type="dxa"/>
            <w:tcBorders>
              <w:top w:val="single" w:sz="4" w:space="0" w:color="000000"/>
              <w:left w:val="single" w:sz="4" w:space="0" w:color="000000"/>
              <w:bottom w:val="single" w:sz="4" w:space="0" w:color="000000"/>
              <w:right w:val="single" w:sz="4" w:space="0" w:color="000000"/>
            </w:tcBorders>
            <w:vAlign w:val="bottom"/>
            <w:hideMark/>
          </w:tcPr>
          <w:p w:rsidR="00D373DD" w:rsidRDefault="00D373DD">
            <w:pPr>
              <w:spacing w:after="0" w:line="240" w:lineRule="auto"/>
              <w:jc w:val="center"/>
              <w:rPr>
                <w:color w:val="000000"/>
                <w:szCs w:val="24"/>
              </w:rPr>
            </w:pPr>
            <w:r>
              <w:rPr>
                <w:color w:val="000000"/>
                <w:szCs w:val="24"/>
              </w:rPr>
              <w:t>13,7</w:t>
            </w:r>
          </w:p>
        </w:tc>
      </w:tr>
      <w:tr w:rsidR="00D373DD" w:rsidTr="00D373DD">
        <w:tc>
          <w:tcPr>
            <w:tcW w:w="3070" w:type="dxa"/>
            <w:tcBorders>
              <w:top w:val="single" w:sz="4" w:space="0" w:color="000000"/>
              <w:left w:val="single" w:sz="4" w:space="0" w:color="000000"/>
              <w:bottom w:val="single" w:sz="4" w:space="0" w:color="000000"/>
              <w:right w:val="single" w:sz="4" w:space="0" w:color="000000"/>
            </w:tcBorders>
            <w:hideMark/>
          </w:tcPr>
          <w:p w:rsidR="00D373DD" w:rsidRDefault="00D373DD">
            <w:pPr>
              <w:spacing w:after="0" w:line="240" w:lineRule="auto"/>
              <w:rPr>
                <w:szCs w:val="24"/>
              </w:rPr>
            </w:pPr>
            <w:r>
              <w:rPr>
                <w:szCs w:val="24"/>
              </w:rPr>
              <w:t>Geç Ölüm</w:t>
            </w:r>
          </w:p>
        </w:tc>
        <w:tc>
          <w:tcPr>
            <w:tcW w:w="3071" w:type="dxa"/>
            <w:tcBorders>
              <w:top w:val="single" w:sz="4" w:space="0" w:color="000000"/>
              <w:left w:val="single" w:sz="4" w:space="0" w:color="000000"/>
              <w:bottom w:val="single" w:sz="4" w:space="0" w:color="000000"/>
              <w:right w:val="single" w:sz="4" w:space="0" w:color="000000"/>
            </w:tcBorders>
            <w:vAlign w:val="bottom"/>
            <w:hideMark/>
          </w:tcPr>
          <w:p w:rsidR="00D373DD" w:rsidRDefault="00D373DD">
            <w:pPr>
              <w:spacing w:after="0" w:line="240" w:lineRule="auto"/>
              <w:jc w:val="center"/>
              <w:rPr>
                <w:color w:val="000000"/>
                <w:szCs w:val="24"/>
              </w:rPr>
            </w:pPr>
            <w:r>
              <w:rPr>
                <w:color w:val="000000"/>
                <w:szCs w:val="24"/>
              </w:rPr>
              <w:t>26</w:t>
            </w:r>
          </w:p>
        </w:tc>
        <w:tc>
          <w:tcPr>
            <w:tcW w:w="3071" w:type="dxa"/>
            <w:tcBorders>
              <w:top w:val="single" w:sz="4" w:space="0" w:color="000000"/>
              <w:left w:val="single" w:sz="4" w:space="0" w:color="000000"/>
              <w:bottom w:val="single" w:sz="4" w:space="0" w:color="000000"/>
              <w:right w:val="single" w:sz="4" w:space="0" w:color="000000"/>
            </w:tcBorders>
            <w:vAlign w:val="bottom"/>
            <w:hideMark/>
          </w:tcPr>
          <w:p w:rsidR="00D373DD" w:rsidRDefault="00D373DD">
            <w:pPr>
              <w:spacing w:after="0" w:line="240" w:lineRule="auto"/>
              <w:jc w:val="center"/>
              <w:rPr>
                <w:color w:val="000000"/>
                <w:szCs w:val="24"/>
              </w:rPr>
            </w:pPr>
            <w:r>
              <w:rPr>
                <w:color w:val="000000"/>
                <w:szCs w:val="24"/>
              </w:rPr>
              <w:t>17,8</w:t>
            </w:r>
          </w:p>
        </w:tc>
      </w:tr>
      <w:tr w:rsidR="00D373DD" w:rsidTr="00D373DD">
        <w:tc>
          <w:tcPr>
            <w:tcW w:w="3070" w:type="dxa"/>
            <w:tcBorders>
              <w:top w:val="single" w:sz="4" w:space="0" w:color="000000"/>
              <w:left w:val="single" w:sz="4" w:space="0" w:color="000000"/>
              <w:bottom w:val="single" w:sz="4" w:space="0" w:color="000000"/>
              <w:right w:val="single" w:sz="4" w:space="0" w:color="000000"/>
            </w:tcBorders>
            <w:hideMark/>
          </w:tcPr>
          <w:p w:rsidR="00D373DD" w:rsidRDefault="00D373DD">
            <w:pPr>
              <w:spacing w:after="0" w:line="240" w:lineRule="auto"/>
              <w:rPr>
                <w:szCs w:val="24"/>
              </w:rPr>
            </w:pPr>
            <w:r>
              <w:rPr>
                <w:szCs w:val="24"/>
              </w:rPr>
              <w:t>Hayatta Kalan</w:t>
            </w:r>
          </w:p>
        </w:tc>
        <w:tc>
          <w:tcPr>
            <w:tcW w:w="3071" w:type="dxa"/>
            <w:tcBorders>
              <w:top w:val="single" w:sz="4" w:space="0" w:color="000000"/>
              <w:left w:val="single" w:sz="4" w:space="0" w:color="000000"/>
              <w:bottom w:val="single" w:sz="4" w:space="0" w:color="000000"/>
              <w:right w:val="single" w:sz="4" w:space="0" w:color="000000"/>
            </w:tcBorders>
            <w:vAlign w:val="bottom"/>
            <w:hideMark/>
          </w:tcPr>
          <w:p w:rsidR="00D373DD" w:rsidRDefault="00D373DD">
            <w:pPr>
              <w:spacing w:after="0" w:line="240" w:lineRule="auto"/>
              <w:jc w:val="center"/>
              <w:rPr>
                <w:color w:val="000000"/>
                <w:szCs w:val="24"/>
              </w:rPr>
            </w:pPr>
            <w:r>
              <w:rPr>
                <w:color w:val="000000"/>
                <w:szCs w:val="24"/>
              </w:rPr>
              <w:t>100</w:t>
            </w:r>
          </w:p>
        </w:tc>
        <w:tc>
          <w:tcPr>
            <w:tcW w:w="3071" w:type="dxa"/>
            <w:tcBorders>
              <w:top w:val="single" w:sz="4" w:space="0" w:color="000000"/>
              <w:left w:val="single" w:sz="4" w:space="0" w:color="000000"/>
              <w:bottom w:val="single" w:sz="4" w:space="0" w:color="000000"/>
              <w:right w:val="single" w:sz="4" w:space="0" w:color="000000"/>
            </w:tcBorders>
            <w:vAlign w:val="bottom"/>
            <w:hideMark/>
          </w:tcPr>
          <w:p w:rsidR="00D373DD" w:rsidRDefault="00D373DD">
            <w:pPr>
              <w:spacing w:after="0" w:line="240" w:lineRule="auto"/>
              <w:jc w:val="center"/>
              <w:rPr>
                <w:color w:val="000000"/>
                <w:szCs w:val="24"/>
              </w:rPr>
            </w:pPr>
            <w:r>
              <w:rPr>
                <w:color w:val="000000"/>
                <w:szCs w:val="24"/>
              </w:rPr>
              <w:t>68,5</w:t>
            </w:r>
          </w:p>
        </w:tc>
      </w:tr>
      <w:tr w:rsidR="00D373DD" w:rsidTr="00D373DD">
        <w:tc>
          <w:tcPr>
            <w:tcW w:w="3070" w:type="dxa"/>
            <w:tcBorders>
              <w:top w:val="single" w:sz="4" w:space="0" w:color="000000"/>
              <w:left w:val="single" w:sz="4" w:space="0" w:color="000000"/>
              <w:bottom w:val="single" w:sz="4" w:space="0" w:color="000000"/>
              <w:right w:val="single" w:sz="4" w:space="0" w:color="000000"/>
            </w:tcBorders>
            <w:hideMark/>
          </w:tcPr>
          <w:p w:rsidR="00D373DD" w:rsidRDefault="00D373DD">
            <w:pPr>
              <w:spacing w:after="0" w:line="240" w:lineRule="auto"/>
              <w:rPr>
                <w:b/>
                <w:szCs w:val="24"/>
              </w:rPr>
            </w:pPr>
            <w:r>
              <w:rPr>
                <w:b/>
                <w:szCs w:val="24"/>
              </w:rPr>
              <w:t>Toplam</w:t>
            </w:r>
          </w:p>
        </w:tc>
        <w:tc>
          <w:tcPr>
            <w:tcW w:w="3071" w:type="dxa"/>
            <w:tcBorders>
              <w:top w:val="single" w:sz="4" w:space="0" w:color="000000"/>
              <w:left w:val="single" w:sz="4" w:space="0" w:color="000000"/>
              <w:bottom w:val="single" w:sz="4" w:space="0" w:color="000000"/>
              <w:right w:val="single" w:sz="4" w:space="0" w:color="000000"/>
            </w:tcBorders>
            <w:hideMark/>
          </w:tcPr>
          <w:p w:rsidR="00D373DD" w:rsidRDefault="00D373DD">
            <w:pPr>
              <w:spacing w:after="0" w:line="240" w:lineRule="auto"/>
              <w:jc w:val="center"/>
              <w:rPr>
                <w:szCs w:val="24"/>
              </w:rPr>
            </w:pPr>
            <w:r>
              <w:rPr>
                <w:szCs w:val="24"/>
              </w:rPr>
              <w:t>146</w:t>
            </w:r>
          </w:p>
        </w:tc>
        <w:tc>
          <w:tcPr>
            <w:tcW w:w="3071" w:type="dxa"/>
            <w:tcBorders>
              <w:top w:val="single" w:sz="4" w:space="0" w:color="000000"/>
              <w:left w:val="single" w:sz="4" w:space="0" w:color="000000"/>
              <w:bottom w:val="single" w:sz="4" w:space="0" w:color="000000"/>
              <w:right w:val="single" w:sz="4" w:space="0" w:color="000000"/>
            </w:tcBorders>
            <w:hideMark/>
          </w:tcPr>
          <w:p w:rsidR="00D373DD" w:rsidRDefault="00D373DD">
            <w:pPr>
              <w:spacing w:after="0" w:line="240" w:lineRule="auto"/>
              <w:jc w:val="center"/>
              <w:rPr>
                <w:szCs w:val="24"/>
              </w:rPr>
            </w:pPr>
            <w:r>
              <w:rPr>
                <w:szCs w:val="24"/>
              </w:rPr>
              <w:t>100</w:t>
            </w:r>
          </w:p>
        </w:tc>
      </w:tr>
    </w:tbl>
    <w:p w:rsidR="00D373DD" w:rsidRDefault="00D373DD" w:rsidP="00A114AC">
      <w:pPr>
        <w:spacing w:line="360" w:lineRule="auto"/>
        <w:jc w:val="both"/>
        <w:rPr>
          <w:rFonts w:cs="Times New Roman"/>
          <w:szCs w:val="24"/>
        </w:rPr>
      </w:pPr>
    </w:p>
    <w:p w:rsidR="00AE0DA9" w:rsidRDefault="00F54B05" w:rsidP="00AE0DA9">
      <w:pPr>
        <w:spacing w:line="360" w:lineRule="auto"/>
        <w:ind w:firstLine="708"/>
        <w:jc w:val="both"/>
        <w:rPr>
          <w:szCs w:val="24"/>
        </w:rPr>
      </w:pPr>
      <w:r>
        <w:rPr>
          <w:szCs w:val="24"/>
        </w:rPr>
        <w:t>Çalışma kapsamına aldığımız 146 hastanın %13,7’sinde (20 hasta)</w:t>
      </w:r>
      <w:r w:rsidR="00326411">
        <w:rPr>
          <w:szCs w:val="24"/>
        </w:rPr>
        <w:t xml:space="preserve"> erken mortalite gerçekleştiği saptandı</w:t>
      </w:r>
      <w:r>
        <w:rPr>
          <w:szCs w:val="24"/>
        </w:rPr>
        <w:t>. Erken mortalite saptanan hastaların %90’ı 65 yaş ve üzerinde; kalan %10’uysa 45-64 yaş arasında</w:t>
      </w:r>
      <w:r w:rsidR="00326411">
        <w:rPr>
          <w:szCs w:val="24"/>
        </w:rPr>
        <w:t>ydı</w:t>
      </w:r>
      <w:r>
        <w:rPr>
          <w:szCs w:val="24"/>
        </w:rPr>
        <w:t>. Erken mortalite sa</w:t>
      </w:r>
      <w:r w:rsidR="00326411">
        <w:rPr>
          <w:szCs w:val="24"/>
        </w:rPr>
        <w:t>ptanan hastaların %55’ini erkek</w:t>
      </w:r>
      <w:r>
        <w:rPr>
          <w:szCs w:val="24"/>
        </w:rPr>
        <w:t>,%45</w:t>
      </w:r>
      <w:r w:rsidR="00326411">
        <w:rPr>
          <w:szCs w:val="24"/>
        </w:rPr>
        <w:t>’i</w:t>
      </w:r>
      <w:r>
        <w:rPr>
          <w:szCs w:val="24"/>
        </w:rPr>
        <w:t>ni ise kadın hastalar oluşturmakta</w:t>
      </w:r>
      <w:r w:rsidR="00326411">
        <w:rPr>
          <w:szCs w:val="24"/>
        </w:rPr>
        <w:t>ydı</w:t>
      </w:r>
      <w:r>
        <w:rPr>
          <w:szCs w:val="24"/>
        </w:rPr>
        <w:t>. Erken mortalite gözlenmeyen grupta ise kadınlar çoğunlukta</w:t>
      </w:r>
      <w:r w:rsidR="00326411">
        <w:rPr>
          <w:szCs w:val="24"/>
        </w:rPr>
        <w:t>ydı</w:t>
      </w:r>
      <w:r>
        <w:rPr>
          <w:szCs w:val="24"/>
        </w:rPr>
        <w:t xml:space="preserve"> (%61,9). İmmobilite, malignite, sigara ve</w:t>
      </w:r>
      <w:r w:rsidR="00BA6EA2">
        <w:rPr>
          <w:szCs w:val="24"/>
        </w:rPr>
        <w:t xml:space="preserve"> kardiyolojik olay öyküsü ise P</w:t>
      </w:r>
      <w:r>
        <w:rPr>
          <w:szCs w:val="24"/>
        </w:rPr>
        <w:t>E için en sık gözlenen risk faktörleri olarak saptan</w:t>
      </w:r>
      <w:r w:rsidR="00326411">
        <w:rPr>
          <w:szCs w:val="24"/>
        </w:rPr>
        <w:t>dı</w:t>
      </w:r>
      <w:r>
        <w:rPr>
          <w:szCs w:val="24"/>
        </w:rPr>
        <w:t xml:space="preserve">. </w:t>
      </w:r>
      <w:r w:rsidR="00D373DD">
        <w:rPr>
          <w:szCs w:val="24"/>
        </w:rPr>
        <w:t>Ayrıca erken mortaliteyle yaş ve immobilite arasında istatistiksel olarak anlamlı fark sapta</w:t>
      </w:r>
      <w:r w:rsidR="00CA0832">
        <w:rPr>
          <w:szCs w:val="24"/>
        </w:rPr>
        <w:t>ndı</w:t>
      </w:r>
      <w:r w:rsidR="00D373DD">
        <w:rPr>
          <w:szCs w:val="24"/>
        </w:rPr>
        <w:t xml:space="preserve"> (sırasıyla p=0,034 ve p=0,003). Erken mortalite açısından hastaların yaş, cinsiyet ve risk faktörleri</w:t>
      </w:r>
      <w:r w:rsidR="00B83087">
        <w:rPr>
          <w:szCs w:val="24"/>
        </w:rPr>
        <w:t>yle ilgili özellikleri Tablo 9’d</w:t>
      </w:r>
      <w:r w:rsidR="00CA0832">
        <w:rPr>
          <w:szCs w:val="24"/>
        </w:rPr>
        <w:t>a</w:t>
      </w:r>
      <w:r w:rsidR="00B83087">
        <w:rPr>
          <w:szCs w:val="24"/>
        </w:rPr>
        <w:t xml:space="preserve"> özetle</w:t>
      </w:r>
      <w:r w:rsidR="00CA0832">
        <w:rPr>
          <w:szCs w:val="24"/>
        </w:rPr>
        <w:t>ndi</w:t>
      </w:r>
      <w:r w:rsidR="00B83087">
        <w:rPr>
          <w:szCs w:val="24"/>
        </w:rPr>
        <w:t xml:space="preserve">. </w:t>
      </w:r>
    </w:p>
    <w:p w:rsidR="00B83087" w:rsidRDefault="00B83087" w:rsidP="00AE0DA9">
      <w:pPr>
        <w:spacing w:line="360" w:lineRule="auto"/>
        <w:jc w:val="both"/>
        <w:rPr>
          <w:szCs w:val="24"/>
        </w:rPr>
      </w:pPr>
      <w:r>
        <w:rPr>
          <w:b/>
          <w:szCs w:val="24"/>
        </w:rPr>
        <w:lastRenderedPageBreak/>
        <w:t>Tablo-9</w:t>
      </w:r>
      <w:r w:rsidRPr="00FD3AB3">
        <w:rPr>
          <w:b/>
          <w:szCs w:val="24"/>
        </w:rPr>
        <w:t xml:space="preserve">: </w:t>
      </w:r>
      <w:r>
        <w:rPr>
          <w:szCs w:val="24"/>
        </w:rPr>
        <w:t>Erken mortalite açısından hastaların yaş, cinsiyet ve risk faktörleriyle ilgili özellikleri</w:t>
      </w:r>
    </w:p>
    <w:tbl>
      <w:tblPr>
        <w:tblpPr w:leftFromText="141" w:rightFromText="141" w:vertAnchor="page" w:horzAnchor="margin" w:tblpY="25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593"/>
        <w:gridCol w:w="1833"/>
        <w:gridCol w:w="1809"/>
        <w:gridCol w:w="1533"/>
      </w:tblGrid>
      <w:tr w:rsidR="00B83087" w:rsidTr="00B84E1A">
        <w:tc>
          <w:tcPr>
            <w:tcW w:w="2235" w:type="dxa"/>
            <w:tcBorders>
              <w:top w:val="single" w:sz="4" w:space="0" w:color="000000"/>
              <w:left w:val="single" w:sz="4" w:space="0" w:color="000000"/>
              <w:bottom w:val="single" w:sz="4" w:space="0" w:color="000000"/>
              <w:right w:val="single" w:sz="4" w:space="0" w:color="000000"/>
            </w:tcBorders>
          </w:tcPr>
          <w:p w:rsidR="00B83087" w:rsidRDefault="00B83087" w:rsidP="00B83087">
            <w:pPr>
              <w:spacing w:after="0" w:line="240" w:lineRule="auto"/>
              <w:jc w:val="center"/>
              <w:rPr>
                <w:b/>
                <w:szCs w:val="24"/>
              </w:rPr>
            </w:pP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3087">
            <w:pPr>
              <w:spacing w:after="0" w:line="240" w:lineRule="auto"/>
              <w:jc w:val="center"/>
              <w:rPr>
                <w:b/>
                <w:szCs w:val="24"/>
              </w:rPr>
            </w:pPr>
            <w:r>
              <w:rPr>
                <w:b/>
                <w:szCs w:val="24"/>
              </w:rPr>
              <w:t>Erken mortalite</w:t>
            </w:r>
          </w:p>
          <w:p w:rsidR="00B83087" w:rsidRDefault="00B83087" w:rsidP="00B83087">
            <w:pPr>
              <w:spacing w:after="0" w:line="240" w:lineRule="auto"/>
              <w:jc w:val="center"/>
              <w:rPr>
                <w:b/>
                <w:szCs w:val="24"/>
              </w:rPr>
            </w:pPr>
            <w:r>
              <w:rPr>
                <w:b/>
                <w:szCs w:val="24"/>
              </w:rPr>
              <w:t>n (%)</w:t>
            </w:r>
          </w:p>
        </w:tc>
        <w:tc>
          <w:tcPr>
            <w:tcW w:w="1833" w:type="dxa"/>
            <w:tcBorders>
              <w:top w:val="single" w:sz="4" w:space="0" w:color="000000"/>
              <w:left w:val="single" w:sz="4" w:space="0" w:color="000000"/>
              <w:bottom w:val="single" w:sz="4" w:space="0" w:color="000000"/>
              <w:right w:val="single" w:sz="4" w:space="0" w:color="000000"/>
            </w:tcBorders>
            <w:hideMark/>
          </w:tcPr>
          <w:p w:rsidR="00B83087" w:rsidRDefault="00B83087" w:rsidP="00B83087">
            <w:pPr>
              <w:spacing w:after="0" w:line="240" w:lineRule="auto"/>
              <w:jc w:val="center"/>
              <w:rPr>
                <w:b/>
                <w:szCs w:val="24"/>
              </w:rPr>
            </w:pPr>
            <w:r>
              <w:rPr>
                <w:b/>
                <w:szCs w:val="24"/>
              </w:rPr>
              <w:t>Yaşayan</w:t>
            </w:r>
          </w:p>
          <w:p w:rsidR="00B83087" w:rsidRDefault="00B83087" w:rsidP="00B83087">
            <w:pPr>
              <w:spacing w:after="0" w:line="240" w:lineRule="auto"/>
              <w:jc w:val="center"/>
              <w:rPr>
                <w:b/>
                <w:szCs w:val="24"/>
              </w:rPr>
            </w:pPr>
            <w:r>
              <w:rPr>
                <w:b/>
                <w:szCs w:val="24"/>
              </w:rPr>
              <w:t>n (%)</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3087">
            <w:pPr>
              <w:spacing w:after="0" w:line="240" w:lineRule="auto"/>
              <w:jc w:val="center"/>
              <w:rPr>
                <w:b/>
                <w:szCs w:val="24"/>
              </w:rPr>
            </w:pPr>
            <w:r>
              <w:rPr>
                <w:b/>
                <w:szCs w:val="24"/>
              </w:rPr>
              <w:t>Toplam</w:t>
            </w:r>
          </w:p>
          <w:p w:rsidR="00B83087" w:rsidRDefault="00B83087" w:rsidP="00B83087">
            <w:pPr>
              <w:spacing w:after="0" w:line="240" w:lineRule="auto"/>
              <w:jc w:val="center"/>
              <w:rPr>
                <w:b/>
                <w:szCs w:val="24"/>
              </w:rPr>
            </w:pPr>
            <w:r>
              <w:rPr>
                <w:b/>
                <w:szCs w:val="24"/>
              </w:rPr>
              <w:t>n (%)</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Default="00B83087" w:rsidP="00B83087">
            <w:pPr>
              <w:spacing w:after="0" w:line="240" w:lineRule="auto"/>
              <w:jc w:val="center"/>
              <w:rPr>
                <w:b/>
                <w:szCs w:val="24"/>
              </w:rPr>
            </w:pPr>
            <w:r>
              <w:rPr>
                <w:b/>
                <w:szCs w:val="24"/>
              </w:rPr>
              <w:t>p</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b/>
                <w:szCs w:val="24"/>
              </w:rPr>
              <w:t>Yaş</w:t>
            </w:r>
          </w:p>
        </w:tc>
        <w:tc>
          <w:tcPr>
            <w:tcW w:w="1593" w:type="dxa"/>
            <w:tcBorders>
              <w:top w:val="single" w:sz="4" w:space="0" w:color="000000"/>
              <w:left w:val="single" w:sz="4" w:space="0" w:color="000000"/>
              <w:bottom w:val="single" w:sz="4" w:space="0" w:color="000000"/>
              <w:right w:val="single" w:sz="4" w:space="0" w:color="000000"/>
            </w:tcBorders>
          </w:tcPr>
          <w:p w:rsidR="00B83087" w:rsidRDefault="00B83087" w:rsidP="00B84E1A">
            <w:pPr>
              <w:spacing w:after="0" w:line="240" w:lineRule="auto"/>
              <w:jc w:val="center"/>
              <w:rPr>
                <w:szCs w:val="24"/>
              </w:rPr>
            </w:pPr>
          </w:p>
        </w:tc>
        <w:tc>
          <w:tcPr>
            <w:tcW w:w="1833" w:type="dxa"/>
            <w:tcBorders>
              <w:top w:val="single" w:sz="4" w:space="0" w:color="000000"/>
              <w:left w:val="single" w:sz="4" w:space="0" w:color="000000"/>
              <w:bottom w:val="single" w:sz="4" w:space="0" w:color="000000"/>
              <w:right w:val="single" w:sz="4" w:space="0" w:color="000000"/>
            </w:tcBorders>
          </w:tcPr>
          <w:p w:rsidR="00B83087" w:rsidRDefault="00B83087" w:rsidP="00B84E1A">
            <w:pPr>
              <w:spacing w:after="0" w:line="240" w:lineRule="auto"/>
              <w:jc w:val="center"/>
              <w:rPr>
                <w:szCs w:val="24"/>
              </w:rPr>
            </w:pPr>
          </w:p>
        </w:tc>
        <w:tc>
          <w:tcPr>
            <w:tcW w:w="1809" w:type="dxa"/>
            <w:tcBorders>
              <w:top w:val="single" w:sz="4" w:space="0" w:color="000000"/>
              <w:left w:val="single" w:sz="4" w:space="0" w:color="000000"/>
              <w:bottom w:val="single" w:sz="4" w:space="0" w:color="000000"/>
              <w:right w:val="single" w:sz="4" w:space="0" w:color="000000"/>
            </w:tcBorders>
          </w:tcPr>
          <w:p w:rsidR="00B83087" w:rsidRDefault="00B83087" w:rsidP="00B84E1A">
            <w:pPr>
              <w:spacing w:after="0" w:line="240" w:lineRule="auto"/>
              <w:jc w:val="center"/>
              <w:rPr>
                <w:szCs w:val="24"/>
              </w:rPr>
            </w:pP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0,034</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15-45 yaş arası</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w:t>
            </w:r>
          </w:p>
        </w:tc>
        <w:tc>
          <w:tcPr>
            <w:tcW w:w="183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20 (15,9)</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EA5917" w:rsidP="00B84E1A">
            <w:pPr>
              <w:spacing w:after="0" w:line="240" w:lineRule="auto"/>
              <w:jc w:val="center"/>
              <w:rPr>
                <w:szCs w:val="24"/>
              </w:rPr>
            </w:pPr>
            <w:r>
              <w:rPr>
                <w:szCs w:val="24"/>
              </w:rPr>
              <w:t>20 (13,7</w:t>
            </w:r>
            <w:r w:rsidR="00B83087">
              <w:rPr>
                <w:szCs w:val="24"/>
              </w:rPr>
              <w:t>)</w:t>
            </w:r>
          </w:p>
        </w:tc>
        <w:tc>
          <w:tcPr>
            <w:tcW w:w="1533" w:type="dxa"/>
            <w:tcBorders>
              <w:top w:val="single" w:sz="4" w:space="0" w:color="000000"/>
              <w:left w:val="single" w:sz="4" w:space="0" w:color="000000"/>
              <w:bottom w:val="single" w:sz="4" w:space="0" w:color="000000"/>
              <w:right w:val="single" w:sz="4" w:space="0" w:color="000000"/>
            </w:tcBorders>
          </w:tcPr>
          <w:p w:rsidR="00B83087" w:rsidRPr="00601B2A" w:rsidRDefault="00B83087" w:rsidP="00B84E1A">
            <w:pPr>
              <w:spacing w:after="0" w:line="240" w:lineRule="auto"/>
              <w:jc w:val="center"/>
              <w:rPr>
                <w:b/>
                <w:szCs w:val="24"/>
              </w:rPr>
            </w:pP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45-65 yaş arası</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2 (10,0)</w:t>
            </w:r>
          </w:p>
        </w:tc>
        <w:tc>
          <w:tcPr>
            <w:tcW w:w="183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29 (23,0)</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31(21,2)</w:t>
            </w:r>
          </w:p>
        </w:tc>
        <w:tc>
          <w:tcPr>
            <w:tcW w:w="1533" w:type="dxa"/>
            <w:tcBorders>
              <w:top w:val="single" w:sz="4" w:space="0" w:color="000000"/>
              <w:left w:val="single" w:sz="4" w:space="0" w:color="000000"/>
              <w:bottom w:val="single" w:sz="4" w:space="0" w:color="000000"/>
              <w:right w:val="single" w:sz="4" w:space="0" w:color="000000"/>
            </w:tcBorders>
          </w:tcPr>
          <w:p w:rsidR="00B83087" w:rsidRPr="00601B2A" w:rsidRDefault="00B83087" w:rsidP="00B84E1A">
            <w:pPr>
              <w:spacing w:after="0" w:line="240" w:lineRule="auto"/>
              <w:jc w:val="center"/>
              <w:rPr>
                <w:b/>
                <w:szCs w:val="24"/>
              </w:rPr>
            </w:pP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65 yaş ve üzeri</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18 (90,0)</w:t>
            </w:r>
          </w:p>
        </w:tc>
        <w:tc>
          <w:tcPr>
            <w:tcW w:w="183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77 (61,1)</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EA5917" w:rsidP="00B84E1A">
            <w:pPr>
              <w:spacing w:after="0" w:line="240" w:lineRule="auto"/>
              <w:jc w:val="center"/>
              <w:rPr>
                <w:szCs w:val="24"/>
              </w:rPr>
            </w:pPr>
            <w:r>
              <w:rPr>
                <w:szCs w:val="24"/>
              </w:rPr>
              <w:t>95 (65,1</w:t>
            </w:r>
            <w:r w:rsidR="00B83087">
              <w:rPr>
                <w:szCs w:val="24"/>
              </w:rPr>
              <w:t>)</w:t>
            </w:r>
          </w:p>
        </w:tc>
        <w:tc>
          <w:tcPr>
            <w:tcW w:w="1533" w:type="dxa"/>
            <w:tcBorders>
              <w:top w:val="single" w:sz="4" w:space="0" w:color="000000"/>
              <w:left w:val="single" w:sz="4" w:space="0" w:color="000000"/>
              <w:bottom w:val="single" w:sz="4" w:space="0" w:color="000000"/>
              <w:right w:val="single" w:sz="4" w:space="0" w:color="000000"/>
            </w:tcBorders>
          </w:tcPr>
          <w:p w:rsidR="00B83087" w:rsidRPr="00601B2A" w:rsidRDefault="00B83087" w:rsidP="00B84E1A">
            <w:pPr>
              <w:spacing w:after="0" w:line="240" w:lineRule="auto"/>
              <w:jc w:val="center"/>
              <w:rPr>
                <w:b/>
                <w:szCs w:val="24"/>
              </w:rPr>
            </w:pP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b/>
                <w:szCs w:val="24"/>
              </w:rPr>
              <w:t>Cinsiyet</w:t>
            </w:r>
          </w:p>
        </w:tc>
        <w:tc>
          <w:tcPr>
            <w:tcW w:w="1593" w:type="dxa"/>
            <w:tcBorders>
              <w:top w:val="single" w:sz="4" w:space="0" w:color="000000"/>
              <w:left w:val="single" w:sz="4" w:space="0" w:color="000000"/>
              <w:bottom w:val="single" w:sz="4" w:space="0" w:color="000000"/>
              <w:right w:val="single" w:sz="4" w:space="0" w:color="000000"/>
            </w:tcBorders>
          </w:tcPr>
          <w:p w:rsidR="00B83087" w:rsidRDefault="00B83087" w:rsidP="00B84E1A">
            <w:pPr>
              <w:spacing w:after="0" w:line="240" w:lineRule="auto"/>
              <w:jc w:val="center"/>
              <w:rPr>
                <w:szCs w:val="24"/>
              </w:rPr>
            </w:pPr>
          </w:p>
        </w:tc>
        <w:tc>
          <w:tcPr>
            <w:tcW w:w="1833" w:type="dxa"/>
            <w:tcBorders>
              <w:top w:val="single" w:sz="4" w:space="0" w:color="000000"/>
              <w:left w:val="single" w:sz="4" w:space="0" w:color="000000"/>
              <w:bottom w:val="single" w:sz="4" w:space="0" w:color="000000"/>
              <w:right w:val="single" w:sz="4" w:space="0" w:color="000000"/>
            </w:tcBorders>
            <w:vAlign w:val="bottom"/>
          </w:tcPr>
          <w:p w:rsidR="00B83087" w:rsidRDefault="00B83087" w:rsidP="00B84E1A">
            <w:pPr>
              <w:spacing w:after="0" w:line="240" w:lineRule="auto"/>
              <w:jc w:val="center"/>
              <w:rPr>
                <w:color w:val="000000"/>
                <w:szCs w:val="24"/>
              </w:rPr>
            </w:pPr>
          </w:p>
        </w:tc>
        <w:tc>
          <w:tcPr>
            <w:tcW w:w="1809" w:type="dxa"/>
            <w:tcBorders>
              <w:top w:val="single" w:sz="4" w:space="0" w:color="000000"/>
              <w:left w:val="single" w:sz="4" w:space="0" w:color="000000"/>
              <w:bottom w:val="single" w:sz="4" w:space="0" w:color="000000"/>
              <w:right w:val="single" w:sz="4" w:space="0" w:color="000000"/>
            </w:tcBorders>
          </w:tcPr>
          <w:p w:rsidR="00B83087" w:rsidRDefault="00B83087" w:rsidP="00B84E1A">
            <w:pPr>
              <w:spacing w:after="0" w:line="240" w:lineRule="auto"/>
              <w:jc w:val="center"/>
              <w:rPr>
                <w:szCs w:val="24"/>
              </w:rPr>
            </w:pP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0,152</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Kadın</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9 (45,0)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78 (61,9)</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EA5917" w:rsidP="00B84E1A">
            <w:pPr>
              <w:spacing w:after="0" w:line="240" w:lineRule="auto"/>
              <w:jc w:val="center"/>
              <w:rPr>
                <w:szCs w:val="24"/>
              </w:rPr>
            </w:pPr>
            <w:r>
              <w:rPr>
                <w:szCs w:val="24"/>
              </w:rPr>
              <w:t>87 (59,6</w:t>
            </w:r>
            <w:r w:rsidR="00B83087">
              <w:rPr>
                <w:szCs w:val="24"/>
              </w:rPr>
              <w:t>)</w:t>
            </w:r>
          </w:p>
        </w:tc>
        <w:tc>
          <w:tcPr>
            <w:tcW w:w="1533" w:type="dxa"/>
            <w:tcBorders>
              <w:top w:val="single" w:sz="4" w:space="0" w:color="000000"/>
              <w:left w:val="single" w:sz="4" w:space="0" w:color="000000"/>
              <w:bottom w:val="single" w:sz="4" w:space="0" w:color="000000"/>
              <w:right w:val="single" w:sz="4" w:space="0" w:color="000000"/>
            </w:tcBorders>
          </w:tcPr>
          <w:p w:rsidR="00B83087" w:rsidRPr="00601B2A" w:rsidRDefault="00B83087" w:rsidP="00B84E1A">
            <w:pPr>
              <w:spacing w:after="0" w:line="240" w:lineRule="auto"/>
              <w:jc w:val="center"/>
              <w:rPr>
                <w:b/>
                <w:szCs w:val="24"/>
              </w:rPr>
            </w:pP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Erkek</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11 (55,0)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48 (38,1)</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59 (40,4)</w:t>
            </w:r>
          </w:p>
        </w:tc>
        <w:tc>
          <w:tcPr>
            <w:tcW w:w="1533" w:type="dxa"/>
            <w:tcBorders>
              <w:top w:val="single" w:sz="4" w:space="0" w:color="000000"/>
              <w:left w:val="single" w:sz="4" w:space="0" w:color="000000"/>
              <w:bottom w:val="single" w:sz="4" w:space="0" w:color="000000"/>
              <w:right w:val="single" w:sz="4" w:space="0" w:color="000000"/>
            </w:tcBorders>
          </w:tcPr>
          <w:p w:rsidR="00B83087" w:rsidRPr="00601B2A" w:rsidRDefault="00B83087" w:rsidP="00B84E1A">
            <w:pPr>
              <w:spacing w:after="0" w:line="240" w:lineRule="auto"/>
              <w:jc w:val="center"/>
              <w:rPr>
                <w:b/>
                <w:szCs w:val="24"/>
              </w:rPr>
            </w:pP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b/>
                <w:szCs w:val="24"/>
              </w:rPr>
              <w:t>Risk Faktörleri</w:t>
            </w:r>
          </w:p>
        </w:tc>
        <w:tc>
          <w:tcPr>
            <w:tcW w:w="1593" w:type="dxa"/>
            <w:tcBorders>
              <w:top w:val="single" w:sz="4" w:space="0" w:color="000000"/>
              <w:left w:val="single" w:sz="4" w:space="0" w:color="000000"/>
              <w:bottom w:val="single" w:sz="4" w:space="0" w:color="000000"/>
              <w:right w:val="single" w:sz="4" w:space="0" w:color="000000"/>
            </w:tcBorders>
          </w:tcPr>
          <w:p w:rsidR="00B83087" w:rsidRDefault="00B83087" w:rsidP="00B84E1A">
            <w:pPr>
              <w:spacing w:after="0" w:line="240" w:lineRule="auto"/>
              <w:jc w:val="center"/>
              <w:rPr>
                <w:szCs w:val="24"/>
              </w:rPr>
            </w:pPr>
          </w:p>
        </w:tc>
        <w:tc>
          <w:tcPr>
            <w:tcW w:w="1833" w:type="dxa"/>
            <w:tcBorders>
              <w:top w:val="single" w:sz="4" w:space="0" w:color="000000"/>
              <w:left w:val="single" w:sz="4" w:space="0" w:color="000000"/>
              <w:bottom w:val="single" w:sz="4" w:space="0" w:color="000000"/>
              <w:right w:val="single" w:sz="4" w:space="0" w:color="000000"/>
            </w:tcBorders>
            <w:vAlign w:val="bottom"/>
          </w:tcPr>
          <w:p w:rsidR="00B83087" w:rsidRDefault="00B83087" w:rsidP="00B84E1A">
            <w:pPr>
              <w:spacing w:after="0" w:line="240" w:lineRule="auto"/>
              <w:jc w:val="center"/>
              <w:rPr>
                <w:color w:val="000000"/>
                <w:szCs w:val="24"/>
              </w:rPr>
            </w:pPr>
          </w:p>
        </w:tc>
        <w:tc>
          <w:tcPr>
            <w:tcW w:w="1809" w:type="dxa"/>
            <w:tcBorders>
              <w:top w:val="single" w:sz="4" w:space="0" w:color="000000"/>
              <w:left w:val="single" w:sz="4" w:space="0" w:color="000000"/>
              <w:bottom w:val="single" w:sz="4" w:space="0" w:color="000000"/>
              <w:right w:val="single" w:sz="4" w:space="0" w:color="000000"/>
            </w:tcBorders>
          </w:tcPr>
          <w:p w:rsidR="00B83087" w:rsidRDefault="00B83087" w:rsidP="00B84E1A">
            <w:pPr>
              <w:spacing w:after="0" w:line="240" w:lineRule="auto"/>
              <w:jc w:val="center"/>
              <w:rPr>
                <w:szCs w:val="24"/>
              </w:rPr>
            </w:pPr>
          </w:p>
        </w:tc>
        <w:tc>
          <w:tcPr>
            <w:tcW w:w="1533" w:type="dxa"/>
            <w:tcBorders>
              <w:top w:val="single" w:sz="4" w:space="0" w:color="000000"/>
              <w:left w:val="single" w:sz="4" w:space="0" w:color="000000"/>
              <w:bottom w:val="single" w:sz="4" w:space="0" w:color="000000"/>
              <w:right w:val="single" w:sz="4" w:space="0" w:color="000000"/>
            </w:tcBorders>
          </w:tcPr>
          <w:p w:rsidR="00B83087" w:rsidRPr="00601B2A" w:rsidRDefault="00B83087" w:rsidP="00B84E1A">
            <w:pPr>
              <w:spacing w:after="0" w:line="240" w:lineRule="auto"/>
              <w:jc w:val="center"/>
              <w:rPr>
                <w:b/>
                <w:szCs w:val="24"/>
              </w:rPr>
            </w:pP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Trombofili</w:t>
            </w:r>
            <w:r w:rsidR="00601B2A">
              <w:rPr>
                <w:szCs w:val="24"/>
              </w:rPr>
              <w:t xml:space="preserve"> öyküsü</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5 (0,4)</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5 (3,4)</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0,365</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Nörolojik öykü</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5 (25,0)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15 (11,9)</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20 (13,6)</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0,114</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Kardiyolojik öykü</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6 (30,0)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25 (19,8)</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31 (21,2)</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0,302</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601B2A" w:rsidP="00B84E1A">
            <w:pPr>
              <w:spacing w:after="0" w:line="240" w:lineRule="auto"/>
              <w:jc w:val="center"/>
              <w:rPr>
                <w:szCs w:val="24"/>
              </w:rPr>
            </w:pPr>
            <w:r>
              <w:rPr>
                <w:szCs w:val="24"/>
              </w:rPr>
              <w:t xml:space="preserve">Geçirilmiş </w:t>
            </w:r>
            <w:r w:rsidR="00B83087">
              <w:rPr>
                <w:szCs w:val="24"/>
              </w:rPr>
              <w:t>PTE</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2 (10,0)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15 (11,9)</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17 (11,6)</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0,805</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601B2A" w:rsidP="00B84E1A">
            <w:pPr>
              <w:spacing w:after="0" w:line="240" w:lineRule="auto"/>
              <w:jc w:val="center"/>
              <w:rPr>
                <w:szCs w:val="24"/>
              </w:rPr>
            </w:pPr>
            <w:r>
              <w:rPr>
                <w:szCs w:val="24"/>
              </w:rPr>
              <w:t xml:space="preserve">Geçirilmiş </w:t>
            </w:r>
            <w:r w:rsidR="00B83087">
              <w:rPr>
                <w:szCs w:val="24"/>
              </w:rPr>
              <w:t>DVT</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3 (15,0)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11 (8,7)</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14 (9,5)</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0,383</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Malignite</w:t>
            </w:r>
            <w:r w:rsidR="00601B2A">
              <w:rPr>
                <w:szCs w:val="24"/>
              </w:rPr>
              <w:t xml:space="preserve"> öyküsü</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7 (35,0)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23 (18,3)</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30 (20,5)</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0,085</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Immobilite</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12 (60,0)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33 (26,2)</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45 (31,5)</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0,003</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Cerrahi</w:t>
            </w:r>
            <w:r w:rsidR="00601B2A">
              <w:rPr>
                <w:szCs w:val="24"/>
              </w:rPr>
              <w:t xml:space="preserve"> öyküsü</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2 (10,0)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18 (14,3)</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20 (13,6)</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0,605</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Seyahat</w:t>
            </w:r>
            <w:r w:rsidR="00601B2A">
              <w:rPr>
                <w:szCs w:val="24"/>
              </w:rPr>
              <w:t xml:space="preserve"> öyküsü</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1 (5,0)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6 (4,8)</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7 (4,7)</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0,981</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Travma</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1 (5,0)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6 (4,8)</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7 (4,7)</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0,963</w:t>
            </w:r>
          </w:p>
        </w:tc>
      </w:tr>
      <w:tr w:rsidR="00B83087" w:rsidTr="00B84E1A">
        <w:tc>
          <w:tcPr>
            <w:tcW w:w="2235"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bCs/>
                <w:color w:val="000000"/>
                <w:szCs w:val="24"/>
              </w:rPr>
            </w:pPr>
            <w:r>
              <w:rPr>
                <w:bCs/>
                <w:color w:val="000000"/>
                <w:szCs w:val="24"/>
              </w:rPr>
              <w:t>Sigara</w:t>
            </w:r>
          </w:p>
        </w:tc>
        <w:tc>
          <w:tcPr>
            <w:tcW w:w="1593"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7 (35,0)</w:t>
            </w:r>
          </w:p>
        </w:tc>
        <w:tc>
          <w:tcPr>
            <w:tcW w:w="1833" w:type="dxa"/>
            <w:tcBorders>
              <w:top w:val="single" w:sz="4" w:space="0" w:color="000000"/>
              <w:left w:val="single" w:sz="4" w:space="0" w:color="000000"/>
              <w:bottom w:val="single" w:sz="4" w:space="0" w:color="000000"/>
              <w:right w:val="single" w:sz="4" w:space="0" w:color="000000"/>
            </w:tcBorders>
            <w:vAlign w:val="bottom"/>
            <w:hideMark/>
          </w:tcPr>
          <w:p w:rsidR="00B83087" w:rsidRDefault="00B83087" w:rsidP="00B84E1A">
            <w:pPr>
              <w:spacing w:after="0" w:line="240" w:lineRule="auto"/>
              <w:jc w:val="center"/>
              <w:rPr>
                <w:color w:val="000000"/>
                <w:szCs w:val="24"/>
              </w:rPr>
            </w:pPr>
            <w:r>
              <w:rPr>
                <w:color w:val="000000"/>
                <w:szCs w:val="24"/>
              </w:rPr>
              <w:t>25 (19,8)</w:t>
            </w:r>
          </w:p>
        </w:tc>
        <w:tc>
          <w:tcPr>
            <w:tcW w:w="1809" w:type="dxa"/>
            <w:tcBorders>
              <w:top w:val="single" w:sz="4" w:space="0" w:color="000000"/>
              <w:left w:val="single" w:sz="4" w:space="0" w:color="000000"/>
              <w:bottom w:val="single" w:sz="4" w:space="0" w:color="000000"/>
              <w:right w:val="single" w:sz="4" w:space="0" w:color="000000"/>
            </w:tcBorders>
            <w:hideMark/>
          </w:tcPr>
          <w:p w:rsidR="00B83087" w:rsidRDefault="00B83087" w:rsidP="00B84E1A">
            <w:pPr>
              <w:spacing w:after="0" w:line="240" w:lineRule="auto"/>
              <w:jc w:val="center"/>
              <w:rPr>
                <w:szCs w:val="24"/>
              </w:rPr>
            </w:pPr>
            <w:r>
              <w:rPr>
                <w:szCs w:val="24"/>
              </w:rPr>
              <w:t xml:space="preserve">32 </w:t>
            </w:r>
            <w:r w:rsidR="00EA5917">
              <w:rPr>
                <w:szCs w:val="24"/>
              </w:rPr>
              <w:t>(</w:t>
            </w:r>
            <w:r>
              <w:rPr>
                <w:szCs w:val="24"/>
              </w:rPr>
              <w:t>21,9)</w:t>
            </w:r>
          </w:p>
        </w:tc>
        <w:tc>
          <w:tcPr>
            <w:tcW w:w="1533" w:type="dxa"/>
            <w:tcBorders>
              <w:top w:val="single" w:sz="4" w:space="0" w:color="000000"/>
              <w:left w:val="single" w:sz="4" w:space="0" w:color="000000"/>
              <w:bottom w:val="single" w:sz="4" w:space="0" w:color="000000"/>
              <w:right w:val="single" w:sz="4" w:space="0" w:color="000000"/>
            </w:tcBorders>
            <w:hideMark/>
          </w:tcPr>
          <w:p w:rsidR="00B83087" w:rsidRPr="00601B2A" w:rsidRDefault="00B83087" w:rsidP="00B84E1A">
            <w:pPr>
              <w:spacing w:after="0" w:line="240" w:lineRule="auto"/>
              <w:jc w:val="center"/>
              <w:rPr>
                <w:b/>
                <w:szCs w:val="24"/>
              </w:rPr>
            </w:pPr>
            <w:r w:rsidRPr="00601B2A">
              <w:rPr>
                <w:b/>
                <w:szCs w:val="24"/>
              </w:rPr>
              <w:t>0,100</w:t>
            </w:r>
          </w:p>
        </w:tc>
      </w:tr>
    </w:tbl>
    <w:p w:rsidR="006613F7" w:rsidRPr="00F87F3D" w:rsidRDefault="00B83087" w:rsidP="00B83087">
      <w:pPr>
        <w:spacing w:line="360" w:lineRule="auto"/>
        <w:jc w:val="both"/>
        <w:rPr>
          <w:szCs w:val="24"/>
        </w:rPr>
      </w:pPr>
      <w:r w:rsidRPr="00F87F3D">
        <w:rPr>
          <w:sz w:val="20"/>
          <w:szCs w:val="20"/>
        </w:rPr>
        <w:t>n= Hasta sayısı, PTE: Pulmonertromboemboli, DVT: Derin ven trombozu</w:t>
      </w:r>
    </w:p>
    <w:p w:rsidR="000064CA" w:rsidRDefault="000064CA" w:rsidP="000064CA">
      <w:pPr>
        <w:spacing w:line="360" w:lineRule="auto"/>
        <w:jc w:val="both"/>
        <w:rPr>
          <w:szCs w:val="24"/>
        </w:rPr>
      </w:pPr>
      <w:r>
        <w:rPr>
          <w:szCs w:val="24"/>
        </w:rPr>
        <w:t xml:space="preserve">Erken mortalite gözlenen hastalarda en sık belirtiler dispne, </w:t>
      </w:r>
      <w:r w:rsidR="00EA5917">
        <w:rPr>
          <w:szCs w:val="24"/>
        </w:rPr>
        <w:t>bilinç değişikliği</w:t>
      </w:r>
      <w:r>
        <w:rPr>
          <w:szCs w:val="24"/>
        </w:rPr>
        <w:t xml:space="preserve"> ve senkoptu. Bu grupta pulmoner tromboemboliye en sık eşlik eden hastalıkların hipertansiyon, Alzheimer ve kronik obstrüktif akciğer hastalığı </w:t>
      </w:r>
      <w:r w:rsidR="00EA5917">
        <w:rPr>
          <w:szCs w:val="24"/>
        </w:rPr>
        <w:t xml:space="preserve">(KOAH) </w:t>
      </w:r>
      <w:r>
        <w:rPr>
          <w:szCs w:val="24"/>
        </w:rPr>
        <w:t>olduğunu sapta</w:t>
      </w:r>
      <w:r w:rsidR="006228B4">
        <w:rPr>
          <w:szCs w:val="24"/>
        </w:rPr>
        <w:t>ndı</w:t>
      </w:r>
      <w:r w:rsidR="00601B2A">
        <w:rPr>
          <w:szCs w:val="24"/>
        </w:rPr>
        <w:t xml:space="preserve">. Ayrıca semptomlardan </w:t>
      </w:r>
      <w:r>
        <w:rPr>
          <w:szCs w:val="24"/>
        </w:rPr>
        <w:t xml:space="preserve">göğüs ağrısı, senkop, sırt ağrısı ve </w:t>
      </w:r>
      <w:r w:rsidR="00601B2A">
        <w:rPr>
          <w:szCs w:val="24"/>
        </w:rPr>
        <w:t xml:space="preserve">bilinç değişikliği </w:t>
      </w:r>
      <w:r>
        <w:rPr>
          <w:szCs w:val="24"/>
        </w:rPr>
        <w:t>ile erken mortalite arasında</w:t>
      </w:r>
      <w:r w:rsidR="00EA5917">
        <w:rPr>
          <w:szCs w:val="24"/>
        </w:rPr>
        <w:t xml:space="preserve"> </w:t>
      </w:r>
      <w:r>
        <w:rPr>
          <w:szCs w:val="24"/>
        </w:rPr>
        <w:t>istatistiksel olarak anlamlı fark sapta</w:t>
      </w:r>
      <w:r w:rsidR="006228B4">
        <w:rPr>
          <w:szCs w:val="24"/>
        </w:rPr>
        <w:t>ndı</w:t>
      </w:r>
      <w:r>
        <w:rPr>
          <w:szCs w:val="24"/>
        </w:rPr>
        <w:t xml:space="preserve"> (sırasıyla p=0,016, p=0,002, p</w:t>
      </w:r>
      <w:r w:rsidR="00BA6EA2">
        <w:rPr>
          <w:szCs w:val="24"/>
        </w:rPr>
        <w:t xml:space="preserve">=0,025, p&lt;0,001). </w:t>
      </w:r>
      <w:r w:rsidR="00BA6EA2">
        <w:rPr>
          <w:szCs w:val="24"/>
        </w:rPr>
        <w:tab/>
        <w:t>P</w:t>
      </w:r>
      <w:r>
        <w:rPr>
          <w:szCs w:val="24"/>
        </w:rPr>
        <w:t>E’ye eşlik eden hastalıklar yönündense</w:t>
      </w:r>
      <w:r w:rsidR="006228B4">
        <w:rPr>
          <w:szCs w:val="24"/>
        </w:rPr>
        <w:t>;</w:t>
      </w:r>
      <w:r>
        <w:rPr>
          <w:szCs w:val="24"/>
        </w:rPr>
        <w:t xml:space="preserve"> KOAH ve Alzheimer varlığı ile erken mortalite arasında istatistiksel olarak anlamlı fark sapta</w:t>
      </w:r>
      <w:r w:rsidR="006228B4">
        <w:rPr>
          <w:szCs w:val="24"/>
        </w:rPr>
        <w:t>ndı</w:t>
      </w:r>
      <w:r>
        <w:rPr>
          <w:szCs w:val="24"/>
        </w:rPr>
        <w:t xml:space="preserve"> (sırasıyla p=0,033 ve p=0,017). Bunların yanı sıra %90’ın altındaki </w:t>
      </w:r>
      <w:r w:rsidR="00EA5917">
        <w:rPr>
          <w:szCs w:val="24"/>
        </w:rPr>
        <w:t xml:space="preserve">arteriyel </w:t>
      </w:r>
      <w:r>
        <w:rPr>
          <w:szCs w:val="24"/>
        </w:rPr>
        <w:t>oksijen saturasyonlarıyla erken mortalite arasında istatistiksel olarak anlamlı fark sapta</w:t>
      </w:r>
      <w:r w:rsidR="006228B4">
        <w:rPr>
          <w:szCs w:val="24"/>
        </w:rPr>
        <w:t>ndı</w:t>
      </w:r>
      <w:r>
        <w:rPr>
          <w:szCs w:val="24"/>
        </w:rPr>
        <w:t xml:space="preserve"> (p=0,084). Erken mortalite açısından hastaların semptomları, eşlik eden hastalıkları, hemodinamik-laboratuvar parametreleri ve yoğun bakım ihtiyacı durumlarını Tablo </w:t>
      </w:r>
      <w:r w:rsidR="00B83087">
        <w:rPr>
          <w:szCs w:val="24"/>
        </w:rPr>
        <w:t>10</w:t>
      </w:r>
      <w:r>
        <w:rPr>
          <w:szCs w:val="24"/>
        </w:rPr>
        <w:t>’d</w:t>
      </w:r>
      <w:r w:rsidR="006228B4">
        <w:rPr>
          <w:szCs w:val="24"/>
        </w:rPr>
        <w:t>a</w:t>
      </w:r>
      <w:r>
        <w:rPr>
          <w:szCs w:val="24"/>
        </w:rPr>
        <w:t xml:space="preserve"> göster</w:t>
      </w:r>
      <w:r w:rsidR="006228B4">
        <w:rPr>
          <w:szCs w:val="24"/>
        </w:rPr>
        <w:t>ildi</w:t>
      </w:r>
      <w:r>
        <w:rPr>
          <w:szCs w:val="24"/>
        </w:rPr>
        <w:t xml:space="preserve">. </w:t>
      </w:r>
    </w:p>
    <w:p w:rsidR="006740B4" w:rsidRDefault="006740B4" w:rsidP="000064CA">
      <w:pPr>
        <w:spacing w:line="360" w:lineRule="auto"/>
        <w:jc w:val="both"/>
        <w:rPr>
          <w:b/>
          <w:szCs w:val="24"/>
        </w:rPr>
      </w:pPr>
    </w:p>
    <w:p w:rsidR="000064CA" w:rsidRDefault="000064CA" w:rsidP="000064CA">
      <w:pPr>
        <w:spacing w:line="360" w:lineRule="auto"/>
        <w:jc w:val="both"/>
        <w:rPr>
          <w:szCs w:val="24"/>
        </w:rPr>
      </w:pPr>
      <w:r>
        <w:rPr>
          <w:b/>
          <w:szCs w:val="24"/>
        </w:rPr>
        <w:lastRenderedPageBreak/>
        <w:t>Tablo-</w:t>
      </w:r>
      <w:r w:rsidR="00B83087">
        <w:rPr>
          <w:b/>
          <w:szCs w:val="24"/>
        </w:rPr>
        <w:t>10</w:t>
      </w:r>
      <w:r>
        <w:rPr>
          <w:b/>
          <w:szCs w:val="24"/>
        </w:rPr>
        <w:t>:</w:t>
      </w:r>
      <w:r>
        <w:rPr>
          <w:szCs w:val="24"/>
        </w:rPr>
        <w:t xml:space="preserve"> Erken mortalite açısından hastaların semptomları eşlik eden hastalıkları, hemodinamik-laboratuar parametreleri ve yoğun bakım ihtiyacı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1"/>
        <w:gridCol w:w="1515"/>
        <w:gridCol w:w="1752"/>
        <w:gridCol w:w="1473"/>
        <w:gridCol w:w="1242"/>
      </w:tblGrid>
      <w:tr w:rsidR="000064CA" w:rsidTr="000064CA">
        <w:tc>
          <w:tcPr>
            <w:tcW w:w="3021" w:type="dxa"/>
            <w:tcBorders>
              <w:top w:val="single" w:sz="4" w:space="0" w:color="000000"/>
              <w:left w:val="single" w:sz="4" w:space="0" w:color="000000"/>
              <w:bottom w:val="single" w:sz="4" w:space="0" w:color="000000"/>
              <w:right w:val="single" w:sz="4" w:space="0" w:color="000000"/>
            </w:tcBorders>
          </w:tcPr>
          <w:p w:rsidR="000064CA" w:rsidRDefault="000064CA">
            <w:pPr>
              <w:spacing w:after="0" w:line="240" w:lineRule="auto"/>
              <w:jc w:val="center"/>
              <w:rPr>
                <w:b/>
                <w:szCs w:val="24"/>
              </w:rPr>
            </w:pPr>
          </w:p>
        </w:tc>
        <w:tc>
          <w:tcPr>
            <w:tcW w:w="1515"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jc w:val="center"/>
              <w:rPr>
                <w:b/>
                <w:szCs w:val="24"/>
              </w:rPr>
            </w:pPr>
            <w:r>
              <w:rPr>
                <w:b/>
                <w:szCs w:val="24"/>
              </w:rPr>
              <w:t>Erken Mortalite</w:t>
            </w:r>
          </w:p>
          <w:p w:rsidR="000064CA" w:rsidRDefault="000064CA">
            <w:pPr>
              <w:spacing w:after="0" w:line="240" w:lineRule="auto"/>
              <w:jc w:val="center"/>
              <w:rPr>
                <w:b/>
                <w:szCs w:val="24"/>
              </w:rPr>
            </w:pPr>
            <w:r>
              <w:rPr>
                <w:b/>
                <w:szCs w:val="24"/>
              </w:rPr>
              <w:t>(n=20)</w:t>
            </w:r>
            <w:r w:rsidR="00FD4347">
              <w:rPr>
                <w:b/>
                <w:szCs w:val="24"/>
              </w:rPr>
              <w:t>(%)</w:t>
            </w:r>
          </w:p>
        </w:tc>
        <w:tc>
          <w:tcPr>
            <w:tcW w:w="1752"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jc w:val="center"/>
              <w:rPr>
                <w:b/>
                <w:szCs w:val="24"/>
              </w:rPr>
            </w:pPr>
            <w:r>
              <w:rPr>
                <w:b/>
                <w:szCs w:val="24"/>
              </w:rPr>
              <w:t>Yaşayan</w:t>
            </w:r>
          </w:p>
          <w:p w:rsidR="000064CA" w:rsidRDefault="000064CA">
            <w:pPr>
              <w:spacing w:after="0" w:line="240" w:lineRule="auto"/>
              <w:jc w:val="center"/>
              <w:rPr>
                <w:b/>
                <w:szCs w:val="24"/>
              </w:rPr>
            </w:pPr>
            <w:r>
              <w:rPr>
                <w:b/>
                <w:szCs w:val="24"/>
              </w:rPr>
              <w:t>(n=126)</w:t>
            </w:r>
            <w:r w:rsidR="00FD4347">
              <w:rPr>
                <w:b/>
                <w:szCs w:val="24"/>
              </w:rPr>
              <w:t xml:space="preserve"> </w:t>
            </w:r>
          </w:p>
          <w:p w:rsidR="00FD4347" w:rsidRDefault="00FD4347">
            <w:pPr>
              <w:spacing w:after="0" w:line="240" w:lineRule="auto"/>
              <w:jc w:val="center"/>
              <w:rPr>
                <w:b/>
                <w:szCs w:val="24"/>
              </w:rPr>
            </w:pPr>
            <w:r>
              <w:rPr>
                <w:b/>
                <w:szCs w:val="24"/>
              </w:rPr>
              <w:t>(%)</w:t>
            </w:r>
          </w:p>
        </w:tc>
        <w:tc>
          <w:tcPr>
            <w:tcW w:w="1473"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jc w:val="center"/>
              <w:rPr>
                <w:b/>
                <w:szCs w:val="24"/>
              </w:rPr>
            </w:pPr>
            <w:r>
              <w:rPr>
                <w:b/>
                <w:szCs w:val="24"/>
              </w:rPr>
              <w:t>Toplam</w:t>
            </w:r>
          </w:p>
          <w:p w:rsidR="000064CA" w:rsidRDefault="000064CA">
            <w:pPr>
              <w:spacing w:after="0" w:line="240" w:lineRule="auto"/>
              <w:jc w:val="center"/>
              <w:rPr>
                <w:b/>
                <w:szCs w:val="24"/>
              </w:rPr>
            </w:pPr>
            <w:r>
              <w:rPr>
                <w:b/>
                <w:szCs w:val="24"/>
              </w:rPr>
              <w:t>(n=146)</w:t>
            </w:r>
          </w:p>
          <w:p w:rsidR="00FD4347" w:rsidRDefault="00FD4347">
            <w:pPr>
              <w:spacing w:after="0" w:line="240" w:lineRule="auto"/>
              <w:jc w:val="center"/>
              <w:rPr>
                <w:b/>
                <w:szCs w:val="24"/>
              </w:rPr>
            </w:pPr>
            <w:r>
              <w:rPr>
                <w:b/>
                <w:szCs w:val="24"/>
              </w:rPr>
              <w:t>(%)</w:t>
            </w:r>
          </w:p>
        </w:tc>
        <w:tc>
          <w:tcPr>
            <w:tcW w:w="1242" w:type="dxa"/>
            <w:tcBorders>
              <w:top w:val="single" w:sz="4" w:space="0" w:color="000000"/>
              <w:left w:val="single" w:sz="4" w:space="0" w:color="000000"/>
              <w:bottom w:val="single" w:sz="4" w:space="0" w:color="000000"/>
              <w:right w:val="single" w:sz="4" w:space="0" w:color="000000"/>
            </w:tcBorders>
            <w:hideMark/>
          </w:tcPr>
          <w:p w:rsidR="000064CA" w:rsidRDefault="00FD4347">
            <w:pPr>
              <w:spacing w:after="0" w:line="240" w:lineRule="auto"/>
              <w:jc w:val="center"/>
              <w:rPr>
                <w:b/>
                <w:szCs w:val="24"/>
              </w:rPr>
            </w:pPr>
            <w:r>
              <w:rPr>
                <w:b/>
                <w:szCs w:val="24"/>
              </w:rPr>
              <w:t>P</w:t>
            </w:r>
          </w:p>
        </w:tc>
      </w:tr>
      <w:tr w:rsidR="000064CA" w:rsidTr="000064CA">
        <w:tc>
          <w:tcPr>
            <w:tcW w:w="7761" w:type="dxa"/>
            <w:gridSpan w:val="4"/>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b/>
                <w:szCs w:val="24"/>
              </w:rPr>
              <w:t>Semptomlar</w:t>
            </w:r>
          </w:p>
        </w:tc>
        <w:tc>
          <w:tcPr>
            <w:tcW w:w="1242" w:type="dxa"/>
            <w:tcBorders>
              <w:top w:val="single" w:sz="4" w:space="0" w:color="000000"/>
              <w:left w:val="single" w:sz="4" w:space="0" w:color="000000"/>
              <w:bottom w:val="single" w:sz="4" w:space="0" w:color="000000"/>
              <w:right w:val="single" w:sz="4" w:space="0" w:color="000000"/>
            </w:tcBorders>
          </w:tcPr>
          <w:p w:rsidR="000064CA" w:rsidRDefault="000064CA">
            <w:pPr>
              <w:spacing w:after="0" w:line="240" w:lineRule="auto"/>
              <w:rPr>
                <w:b/>
                <w:szCs w:val="24"/>
              </w:rPr>
            </w:pP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Dispne</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13 (65,0)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87 (69,0)</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100 (68,5)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0,714</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Göğüs ağrısı</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 (5,0)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39 (31,0)</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40 (27,3)</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0,016</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Senkop</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3 (15,0)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2 (1,6)</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5 (3,4)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0,002</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Sırt ağrısı</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26 (20,6)</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26 (17,8)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0,025</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Presenkop</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 (5,0)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4 (3,2)</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5 (3,4)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0,677</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Çarpıntı</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2 (10,0)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7 (5,6)</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9 (6,16)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0,443</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Bacakta şişlik</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6 (4,8)</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6 (4,10)</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0,319</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Kolda uyuşma</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1 (0,8)</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 (0,06)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0,689</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Halsizlik</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2 (1,6)</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2 (0,01)</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0,570</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Bacak ağrısı</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6 (4,8)</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6 (0,04)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0,319</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Pr="00FD4347" w:rsidRDefault="00FD4347" w:rsidP="00FD4347">
            <w:pPr>
              <w:spacing w:after="0" w:line="240" w:lineRule="auto"/>
              <w:rPr>
                <w:color w:val="000000" w:themeColor="text1"/>
                <w:szCs w:val="24"/>
              </w:rPr>
            </w:pPr>
            <w:r w:rsidRPr="00FD4347">
              <w:rPr>
                <w:color w:val="000000" w:themeColor="text1"/>
                <w:szCs w:val="24"/>
              </w:rPr>
              <w:t>Bilinç değişikliği</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Pr="00FD4347" w:rsidRDefault="00FD4347">
            <w:pPr>
              <w:spacing w:after="0" w:line="240" w:lineRule="auto"/>
              <w:jc w:val="center"/>
              <w:rPr>
                <w:color w:val="000000" w:themeColor="text1"/>
                <w:szCs w:val="24"/>
              </w:rPr>
            </w:pPr>
            <w:r w:rsidRPr="00FD4347">
              <w:rPr>
                <w:color w:val="000000" w:themeColor="text1"/>
                <w:szCs w:val="24"/>
              </w:rPr>
              <w:t>6</w:t>
            </w:r>
            <w:r w:rsidR="00601B2A">
              <w:rPr>
                <w:color w:val="000000" w:themeColor="text1"/>
                <w:szCs w:val="24"/>
              </w:rPr>
              <w:t xml:space="preserve"> </w:t>
            </w:r>
            <w:r w:rsidRPr="00FD4347">
              <w:rPr>
                <w:color w:val="000000" w:themeColor="text1"/>
                <w:szCs w:val="24"/>
              </w:rPr>
              <w:t>(30)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Pr="00FD4347" w:rsidRDefault="00FD4347">
            <w:pPr>
              <w:spacing w:after="0" w:line="240" w:lineRule="auto"/>
              <w:jc w:val="center"/>
              <w:rPr>
                <w:color w:val="000000" w:themeColor="text1"/>
                <w:szCs w:val="24"/>
              </w:rPr>
            </w:pPr>
            <w:r w:rsidRPr="00FD4347">
              <w:rPr>
                <w:color w:val="000000" w:themeColor="text1"/>
                <w:szCs w:val="24"/>
              </w:rPr>
              <w:t>4</w:t>
            </w:r>
            <w:r>
              <w:rPr>
                <w:color w:val="000000" w:themeColor="text1"/>
                <w:szCs w:val="24"/>
              </w:rPr>
              <w:t xml:space="preserve"> </w:t>
            </w:r>
            <w:r w:rsidRPr="00FD4347">
              <w:rPr>
                <w:color w:val="000000" w:themeColor="text1"/>
                <w:szCs w:val="24"/>
              </w:rPr>
              <w:t>(3</w:t>
            </w:r>
            <w:r>
              <w:rPr>
                <w:color w:val="000000" w:themeColor="text1"/>
                <w:szCs w:val="24"/>
              </w:rPr>
              <w:t>,</w:t>
            </w:r>
            <w:r w:rsidRPr="00FD4347">
              <w:rPr>
                <w:color w:val="000000" w:themeColor="text1"/>
                <w:szCs w:val="24"/>
              </w:rPr>
              <w:t>2)</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Pr="00FD4347" w:rsidRDefault="00FD4347">
            <w:pPr>
              <w:spacing w:after="0" w:line="240" w:lineRule="auto"/>
              <w:jc w:val="center"/>
              <w:rPr>
                <w:color w:val="000000" w:themeColor="text1"/>
                <w:szCs w:val="24"/>
              </w:rPr>
            </w:pPr>
            <w:r w:rsidRPr="00FD4347">
              <w:rPr>
                <w:color w:val="000000" w:themeColor="text1"/>
                <w:szCs w:val="24"/>
              </w:rPr>
              <w:t>10</w:t>
            </w:r>
            <w:r w:rsidR="00601B2A">
              <w:rPr>
                <w:color w:val="000000" w:themeColor="text1"/>
                <w:szCs w:val="24"/>
              </w:rPr>
              <w:t xml:space="preserve"> </w:t>
            </w:r>
            <w:r w:rsidRPr="00FD4347">
              <w:rPr>
                <w:color w:val="000000" w:themeColor="text1"/>
                <w:szCs w:val="24"/>
              </w:rPr>
              <w:t>(0</w:t>
            </w:r>
            <w:r>
              <w:rPr>
                <w:color w:val="000000" w:themeColor="text1"/>
                <w:szCs w:val="24"/>
              </w:rPr>
              <w:t>,</w:t>
            </w:r>
            <w:r w:rsidRPr="00FD4347">
              <w:rPr>
                <w:color w:val="000000" w:themeColor="text1"/>
                <w:szCs w:val="24"/>
              </w:rPr>
              <w:t>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&lt;0,001</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hideMark/>
          </w:tcPr>
          <w:p w:rsidR="000064CA" w:rsidRDefault="000064CA">
            <w:pPr>
              <w:spacing w:after="0" w:line="240" w:lineRule="auto"/>
              <w:rPr>
                <w:szCs w:val="24"/>
              </w:rPr>
            </w:pPr>
            <w:r>
              <w:rPr>
                <w:szCs w:val="24"/>
              </w:rPr>
              <w:t>Hemoptizi</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 (5,0)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7 (5,6)</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8 (0,05)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0,919</w:t>
            </w:r>
          </w:p>
        </w:tc>
      </w:tr>
      <w:tr w:rsidR="000064CA" w:rsidTr="000064CA">
        <w:tc>
          <w:tcPr>
            <w:tcW w:w="7761" w:type="dxa"/>
            <w:gridSpan w:val="4"/>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rPr>
                <w:szCs w:val="24"/>
              </w:rPr>
            </w:pPr>
            <w:r>
              <w:rPr>
                <w:b/>
                <w:szCs w:val="24"/>
              </w:rPr>
              <w:t>Eşlik Eden Hastalıklar</w:t>
            </w:r>
          </w:p>
        </w:tc>
        <w:tc>
          <w:tcPr>
            <w:tcW w:w="1242" w:type="dxa"/>
            <w:tcBorders>
              <w:top w:val="single" w:sz="4" w:space="0" w:color="000000"/>
              <w:left w:val="single" w:sz="4" w:space="0" w:color="000000"/>
              <w:bottom w:val="single" w:sz="4" w:space="0" w:color="000000"/>
              <w:right w:val="single" w:sz="4" w:space="0" w:color="000000"/>
            </w:tcBorders>
            <w:vAlign w:val="center"/>
          </w:tcPr>
          <w:p w:rsidR="000064CA" w:rsidRDefault="000064CA">
            <w:pPr>
              <w:spacing w:after="0" w:line="240" w:lineRule="auto"/>
              <w:jc w:val="center"/>
              <w:rPr>
                <w:b/>
                <w:szCs w:val="24"/>
              </w:rPr>
            </w:pP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Diyabetes Mellitus</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3 (15,0)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28 (22,2)</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31 (0,21)</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0,514</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Hipertansiyon</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13 (65,0)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56 (44,4)</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68 (0,46)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0,087</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Konjestif Kalp Yetmezliği</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3 (15,8)</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8 (6,4)</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11 (0,07)</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0,151</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Astım</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2 (10,5)</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9 (7,3)</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11 (0,07)</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0,619</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KOAH</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5 (25,0)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11 (8,7)</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16 (0,10)</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0,033</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Koroner arter hastalığı</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4 (20,0)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17 (13,5)</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21 (0,14)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0,450</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Kronik böbrek hastalığı</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3 (2,4)</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3 (0,02)</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0,495</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Serebrovasküler olay</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6 (4,8)</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6 (0,04)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0,329</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Alzheimer</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6 (30,0)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14 (11,1)</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20 (0,13)</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0,017</w:t>
            </w:r>
          </w:p>
        </w:tc>
      </w:tr>
      <w:tr w:rsidR="000064CA" w:rsidTr="000064CA">
        <w:tc>
          <w:tcPr>
            <w:tcW w:w="7761" w:type="dxa"/>
            <w:gridSpan w:val="4"/>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rPr>
                <w:szCs w:val="24"/>
              </w:rPr>
            </w:pPr>
            <w:r>
              <w:rPr>
                <w:b/>
                <w:bCs/>
                <w:color w:val="000000"/>
                <w:szCs w:val="24"/>
              </w:rPr>
              <w:t>Hemodinamik Parametreler</w:t>
            </w:r>
          </w:p>
        </w:tc>
        <w:tc>
          <w:tcPr>
            <w:tcW w:w="1242" w:type="dxa"/>
            <w:tcBorders>
              <w:top w:val="single" w:sz="4" w:space="0" w:color="000000"/>
              <w:left w:val="single" w:sz="4" w:space="0" w:color="000000"/>
              <w:bottom w:val="single" w:sz="4" w:space="0" w:color="000000"/>
              <w:right w:val="single" w:sz="4" w:space="0" w:color="000000"/>
            </w:tcBorders>
            <w:vAlign w:val="center"/>
          </w:tcPr>
          <w:p w:rsidR="000064CA" w:rsidRDefault="000064CA">
            <w:pPr>
              <w:spacing w:after="0" w:line="240" w:lineRule="auto"/>
              <w:jc w:val="center"/>
              <w:rPr>
                <w:b/>
                <w:bCs/>
                <w:color w:val="000000"/>
                <w:szCs w:val="24"/>
              </w:rPr>
            </w:pP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Cs/>
                <w:color w:val="000000"/>
                <w:szCs w:val="24"/>
              </w:rPr>
            </w:pPr>
            <w:r>
              <w:rPr>
                <w:bCs/>
                <w:color w:val="000000"/>
                <w:szCs w:val="24"/>
              </w:rPr>
              <w:t>Sistolik Kan Basıncı &lt; 90 mmHg</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3 (15,0)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5 (4,0)</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8 (0,05)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0,084</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EA5917">
            <w:pPr>
              <w:spacing w:after="0" w:line="240" w:lineRule="auto"/>
              <w:rPr>
                <w:bCs/>
                <w:color w:val="000000"/>
                <w:szCs w:val="24"/>
              </w:rPr>
            </w:pPr>
            <w:r>
              <w:rPr>
                <w:bCs/>
                <w:color w:val="000000"/>
                <w:szCs w:val="24"/>
              </w:rPr>
              <w:t>Taşikardi (&gt;120/dk</w:t>
            </w:r>
            <w:r w:rsidR="000064CA">
              <w:rPr>
                <w:bCs/>
                <w:color w:val="000000"/>
                <w:szCs w:val="24"/>
              </w:rPr>
              <w:t>)</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8 (40,0)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41 (32,5)</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49 (33,5)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0,172</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rsidP="00EA5917">
            <w:pPr>
              <w:spacing w:after="0" w:line="240" w:lineRule="auto"/>
              <w:rPr>
                <w:bCs/>
                <w:color w:val="000000"/>
                <w:szCs w:val="24"/>
              </w:rPr>
            </w:pPr>
            <w:r>
              <w:rPr>
                <w:bCs/>
                <w:color w:val="000000"/>
                <w:szCs w:val="24"/>
              </w:rPr>
              <w:t>Arteri</w:t>
            </w:r>
            <w:r w:rsidR="00EA5917">
              <w:rPr>
                <w:bCs/>
                <w:color w:val="000000"/>
                <w:szCs w:val="24"/>
              </w:rPr>
              <w:t>ye</w:t>
            </w:r>
            <w:r>
              <w:rPr>
                <w:bCs/>
                <w:color w:val="000000"/>
                <w:szCs w:val="24"/>
              </w:rPr>
              <w:t>l oksijen satürasyonu &lt;</w:t>
            </w:r>
            <w:r w:rsidR="00EA5917">
              <w:rPr>
                <w:bCs/>
                <w:color w:val="000000"/>
                <w:szCs w:val="24"/>
              </w:rPr>
              <w:t>%</w:t>
            </w:r>
            <w:r>
              <w:rPr>
                <w:bCs/>
                <w:color w:val="000000"/>
                <w:szCs w:val="24"/>
              </w:rPr>
              <w:t>90</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7 (35,0)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33 (26,2)</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40 (27,3)</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&lt;0,001</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
                <w:bCs/>
                <w:color w:val="000000"/>
                <w:szCs w:val="24"/>
              </w:rPr>
            </w:pPr>
            <w:r>
              <w:rPr>
                <w:b/>
                <w:bCs/>
                <w:color w:val="000000"/>
                <w:szCs w:val="24"/>
              </w:rPr>
              <w:t>Yükselmiş D-Dimer</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12 (60,0)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74 (58,7)</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86 (58,9)</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0,154</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
                <w:bCs/>
                <w:color w:val="000000"/>
                <w:szCs w:val="24"/>
              </w:rPr>
            </w:pPr>
            <w:r>
              <w:rPr>
                <w:b/>
                <w:bCs/>
                <w:color w:val="000000"/>
                <w:szCs w:val="24"/>
              </w:rPr>
              <w:t>Yükselmiş Troponin T</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5 (25,0)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29 (23,0)</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33 (22,6)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0,200</w:t>
            </w:r>
          </w:p>
        </w:tc>
      </w:tr>
      <w:tr w:rsidR="000064CA" w:rsidTr="000064CA">
        <w:tc>
          <w:tcPr>
            <w:tcW w:w="3021" w:type="dxa"/>
            <w:tcBorders>
              <w:top w:val="single" w:sz="4" w:space="0" w:color="000000"/>
              <w:left w:val="single" w:sz="4" w:space="0" w:color="000000"/>
              <w:bottom w:val="single" w:sz="4" w:space="0" w:color="000000"/>
              <w:right w:val="single" w:sz="4" w:space="0" w:color="000000"/>
            </w:tcBorders>
            <w:vAlign w:val="bottom"/>
            <w:hideMark/>
          </w:tcPr>
          <w:p w:rsidR="000064CA" w:rsidRDefault="000064CA">
            <w:pPr>
              <w:spacing w:after="0" w:line="240" w:lineRule="auto"/>
              <w:rPr>
                <w:b/>
                <w:bCs/>
                <w:color w:val="000000"/>
                <w:szCs w:val="24"/>
              </w:rPr>
            </w:pPr>
            <w:r>
              <w:rPr>
                <w:b/>
                <w:bCs/>
                <w:color w:val="000000"/>
                <w:szCs w:val="24"/>
              </w:rPr>
              <w:t>Yoğun Bakım İhtiyacı</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16 (80,0)</w:t>
            </w: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color w:val="000000"/>
                <w:szCs w:val="24"/>
              </w:rPr>
            </w:pPr>
            <w:r>
              <w:rPr>
                <w:color w:val="000000"/>
                <w:szCs w:val="24"/>
              </w:rPr>
              <w:t>28 (22,2)</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44 (30,1)</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0064CA" w:rsidRDefault="000064CA">
            <w:pPr>
              <w:spacing w:after="0" w:line="240" w:lineRule="auto"/>
              <w:jc w:val="center"/>
              <w:rPr>
                <w:szCs w:val="24"/>
              </w:rPr>
            </w:pPr>
            <w:r>
              <w:rPr>
                <w:szCs w:val="24"/>
              </w:rPr>
              <w:t>0,649</w:t>
            </w:r>
          </w:p>
        </w:tc>
      </w:tr>
    </w:tbl>
    <w:p w:rsidR="000064CA" w:rsidRPr="000064CA" w:rsidRDefault="000064CA" w:rsidP="000064CA">
      <w:pPr>
        <w:rPr>
          <w:bCs/>
          <w:color w:val="000000"/>
          <w:sz w:val="20"/>
          <w:szCs w:val="20"/>
        </w:rPr>
      </w:pPr>
      <w:r w:rsidRPr="000064CA">
        <w:rPr>
          <w:bCs/>
          <w:color w:val="000000"/>
          <w:sz w:val="20"/>
          <w:szCs w:val="20"/>
        </w:rPr>
        <w:t>KOAH: Kronik obstrüktif akciğer hastalığı</w:t>
      </w:r>
    </w:p>
    <w:p w:rsidR="00D212A8" w:rsidRDefault="000064CA" w:rsidP="000064CA">
      <w:pPr>
        <w:spacing w:line="360" w:lineRule="auto"/>
        <w:jc w:val="both"/>
        <w:rPr>
          <w:szCs w:val="24"/>
        </w:rPr>
      </w:pPr>
      <w:r w:rsidRPr="000064CA">
        <w:rPr>
          <w:szCs w:val="24"/>
        </w:rPr>
        <w:t>Erken mortalite gözlenen ve gözlenme</w:t>
      </w:r>
      <w:r w:rsidR="00323A6D">
        <w:rPr>
          <w:szCs w:val="24"/>
        </w:rPr>
        <w:t>yen hastaların vital bulguları</w:t>
      </w:r>
      <w:r w:rsidRPr="000064CA">
        <w:rPr>
          <w:szCs w:val="24"/>
        </w:rPr>
        <w:t>, laboratuar ve kan gazı a</w:t>
      </w:r>
      <w:r w:rsidR="00323A6D">
        <w:rPr>
          <w:szCs w:val="24"/>
        </w:rPr>
        <w:t>nalizlerinin sonuçları</w:t>
      </w:r>
      <w:r w:rsidR="00B83087">
        <w:rPr>
          <w:szCs w:val="24"/>
        </w:rPr>
        <w:t xml:space="preserve"> Tablo 11</w:t>
      </w:r>
      <w:r w:rsidRPr="000064CA">
        <w:rPr>
          <w:szCs w:val="24"/>
        </w:rPr>
        <w:t>’te göster</w:t>
      </w:r>
      <w:r w:rsidR="00323A6D">
        <w:rPr>
          <w:szCs w:val="24"/>
        </w:rPr>
        <w:t>il</w:t>
      </w:r>
      <w:r w:rsidRPr="000064CA">
        <w:rPr>
          <w:szCs w:val="24"/>
        </w:rPr>
        <w:t>di. Buna göre yaş, d-dimer, kreatinin, lenfosit, pH ve vücut sıcaklığı ile erken mortalite arasında anlamlı fark sapta</w:t>
      </w:r>
      <w:r w:rsidR="00323A6D">
        <w:rPr>
          <w:szCs w:val="24"/>
        </w:rPr>
        <w:t>ndı</w:t>
      </w:r>
      <w:r w:rsidRPr="000064CA">
        <w:rPr>
          <w:szCs w:val="24"/>
        </w:rPr>
        <w:t xml:space="preserve"> (sırasıyla p=0,017, p=0,019, p=0,025, p=0,042, p=0,013, p=0,017).     </w:t>
      </w:r>
    </w:p>
    <w:p w:rsidR="006740B4" w:rsidRDefault="006740B4" w:rsidP="000064CA">
      <w:pPr>
        <w:spacing w:line="360" w:lineRule="auto"/>
        <w:jc w:val="both"/>
        <w:rPr>
          <w:szCs w:val="24"/>
        </w:rPr>
      </w:pPr>
    </w:p>
    <w:p w:rsidR="00D212A8" w:rsidRDefault="00D212A8" w:rsidP="00D212A8">
      <w:pPr>
        <w:rPr>
          <w:color w:val="000000"/>
          <w:szCs w:val="24"/>
        </w:rPr>
      </w:pPr>
      <w:r>
        <w:rPr>
          <w:b/>
          <w:color w:val="000000"/>
          <w:szCs w:val="24"/>
        </w:rPr>
        <w:lastRenderedPageBreak/>
        <w:t>Tablo-</w:t>
      </w:r>
      <w:r w:rsidR="00B83087">
        <w:rPr>
          <w:b/>
          <w:color w:val="000000"/>
          <w:szCs w:val="24"/>
        </w:rPr>
        <w:t>11</w:t>
      </w:r>
      <w:r>
        <w:rPr>
          <w:b/>
          <w:color w:val="000000"/>
          <w:szCs w:val="24"/>
        </w:rPr>
        <w:t>:</w:t>
      </w:r>
      <w:r>
        <w:rPr>
          <w:color w:val="000000"/>
          <w:szCs w:val="24"/>
        </w:rPr>
        <w:t xml:space="preserve"> Hastaların vital bulguları, laboratuar ve kan gazı analizlerinin sonuçları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645"/>
        <w:gridCol w:w="3025"/>
        <w:gridCol w:w="1242"/>
      </w:tblGrid>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center"/>
          </w:tcPr>
          <w:p w:rsidR="00D212A8" w:rsidRDefault="00D212A8">
            <w:pPr>
              <w:spacing w:after="0" w:line="240" w:lineRule="auto"/>
              <w:rPr>
                <w:b/>
                <w:szCs w:val="24"/>
              </w:rPr>
            </w:pPr>
          </w:p>
        </w:tc>
        <w:tc>
          <w:tcPr>
            <w:tcW w:w="2645"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b/>
                <w:szCs w:val="24"/>
              </w:rPr>
            </w:pPr>
            <w:r>
              <w:rPr>
                <w:b/>
                <w:szCs w:val="24"/>
              </w:rPr>
              <w:t>Erken Mortalite</w:t>
            </w:r>
          </w:p>
          <w:p w:rsidR="00C8640F" w:rsidRPr="00C8640F" w:rsidRDefault="00C8640F">
            <w:pPr>
              <w:spacing w:after="0" w:line="240" w:lineRule="auto"/>
              <w:jc w:val="center"/>
              <w:rPr>
                <w:b/>
                <w:szCs w:val="24"/>
              </w:rPr>
            </w:pPr>
            <w:r w:rsidRPr="00C8640F">
              <w:rPr>
                <w:b/>
                <w:color w:val="000000"/>
                <w:szCs w:val="24"/>
              </w:rPr>
              <w:t>Ortalama ± Standart sapma</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b/>
                <w:szCs w:val="24"/>
              </w:rPr>
            </w:pPr>
            <w:r>
              <w:rPr>
                <w:b/>
                <w:szCs w:val="24"/>
              </w:rPr>
              <w:t>Yaşayan</w:t>
            </w:r>
          </w:p>
          <w:p w:rsidR="00C8640F" w:rsidRDefault="00C8640F">
            <w:pPr>
              <w:spacing w:after="0" w:line="240" w:lineRule="auto"/>
              <w:jc w:val="center"/>
              <w:rPr>
                <w:b/>
                <w:szCs w:val="24"/>
              </w:rPr>
            </w:pPr>
            <w:r w:rsidRPr="00C8640F">
              <w:rPr>
                <w:b/>
                <w:color w:val="000000"/>
                <w:szCs w:val="24"/>
              </w:rPr>
              <w:t>Ortalama ± Standart sapma</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D212A8" w:rsidRDefault="00FD4347">
            <w:pPr>
              <w:spacing w:after="0" w:line="240" w:lineRule="auto"/>
              <w:jc w:val="center"/>
              <w:rPr>
                <w:b/>
                <w:szCs w:val="24"/>
              </w:rPr>
            </w:pPr>
            <w:r>
              <w:rPr>
                <w:b/>
                <w:szCs w:val="24"/>
              </w:rPr>
              <w:t>P</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12A8" w:rsidRPr="00601B2A" w:rsidRDefault="00D212A8">
            <w:pPr>
              <w:spacing w:after="0" w:line="240" w:lineRule="auto"/>
              <w:rPr>
                <w:b/>
                <w:szCs w:val="24"/>
              </w:rPr>
            </w:pPr>
            <w:r w:rsidRPr="00601B2A">
              <w:rPr>
                <w:b/>
                <w:szCs w:val="24"/>
              </w:rPr>
              <w:t>Sistol</w:t>
            </w:r>
            <w:r w:rsidR="0095201F" w:rsidRPr="00601B2A">
              <w:rPr>
                <w:b/>
                <w:szCs w:val="24"/>
              </w:rPr>
              <w:t xml:space="preserve"> (mmHg)</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146,5 ± 35,97</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132,62 ± 25,08</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0,036</w:t>
            </w:r>
          </w:p>
        </w:tc>
      </w:tr>
      <w:tr w:rsidR="00D212A8" w:rsidTr="00D212A8">
        <w:trPr>
          <w:trHeight w:val="250"/>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12A8" w:rsidRPr="00601B2A" w:rsidRDefault="00D212A8">
            <w:pPr>
              <w:spacing w:after="0" w:line="240" w:lineRule="auto"/>
              <w:rPr>
                <w:b/>
                <w:szCs w:val="24"/>
              </w:rPr>
            </w:pPr>
            <w:r w:rsidRPr="00601B2A">
              <w:rPr>
                <w:b/>
                <w:szCs w:val="24"/>
              </w:rPr>
              <w:t>Diastol</w:t>
            </w:r>
            <w:r w:rsidR="0095201F" w:rsidRPr="00601B2A">
              <w:rPr>
                <w:b/>
                <w:szCs w:val="24"/>
              </w:rPr>
              <w:t xml:space="preserve"> (mmHg)</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88,66 ± 27,00</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70,74 ± 15,85</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0,379</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12A8" w:rsidRPr="00601B2A" w:rsidRDefault="00D212A8">
            <w:pPr>
              <w:spacing w:after="0" w:line="240" w:lineRule="auto"/>
              <w:rPr>
                <w:b/>
                <w:szCs w:val="24"/>
              </w:rPr>
            </w:pPr>
            <w:r w:rsidRPr="00601B2A">
              <w:rPr>
                <w:b/>
                <w:szCs w:val="24"/>
              </w:rPr>
              <w:t>Lökosit</w:t>
            </w:r>
            <w:r w:rsidR="00210714">
              <w:rPr>
                <w:b/>
                <w:szCs w:val="24"/>
              </w:rPr>
              <w:t xml:space="preserve"> (bin/</w:t>
            </w:r>
            <w:r w:rsidR="00210714">
              <w:rPr>
                <w:rFonts w:cs="Times New Roman"/>
                <w:b/>
                <w:szCs w:val="24"/>
              </w:rPr>
              <w:t>μ</w:t>
            </w:r>
            <w:r w:rsidR="002C2BAD">
              <w:rPr>
                <w:b/>
                <w:szCs w:val="24"/>
              </w:rPr>
              <w:t>L)</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13,07 ± 3,52</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10,56 ± 3,44</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0,966</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12A8" w:rsidRPr="00601B2A" w:rsidRDefault="00D212A8">
            <w:pPr>
              <w:spacing w:after="0" w:line="240" w:lineRule="auto"/>
              <w:rPr>
                <w:b/>
                <w:szCs w:val="24"/>
              </w:rPr>
            </w:pPr>
            <w:r w:rsidRPr="00601B2A">
              <w:rPr>
                <w:b/>
                <w:szCs w:val="24"/>
              </w:rPr>
              <w:t>Hemoglobin</w:t>
            </w:r>
            <w:r w:rsidR="00917A5B" w:rsidRPr="00601B2A">
              <w:rPr>
                <w:b/>
                <w:szCs w:val="24"/>
              </w:rPr>
              <w:t xml:space="preserve"> (g/dl)</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13,03 ± 1,50</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12,47 ± 1,66</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0,102</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12A8" w:rsidRPr="00601B2A" w:rsidRDefault="00D212A8">
            <w:pPr>
              <w:spacing w:after="0" w:line="240" w:lineRule="auto"/>
              <w:rPr>
                <w:b/>
                <w:color w:val="000000"/>
                <w:szCs w:val="24"/>
              </w:rPr>
            </w:pPr>
            <w:r w:rsidRPr="00601B2A">
              <w:rPr>
                <w:b/>
                <w:color w:val="000000"/>
                <w:szCs w:val="24"/>
              </w:rPr>
              <w:t>RDW</w:t>
            </w:r>
            <w:r w:rsidR="002C2BAD">
              <w:rPr>
                <w:b/>
                <w:color w:val="000000"/>
                <w:szCs w:val="24"/>
              </w:rPr>
              <w:t xml:space="preserve"> (%)</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16,2 ± 2,93</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16,17 ± 3,22</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0,054</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12A8" w:rsidRPr="00601B2A" w:rsidRDefault="00D212A8">
            <w:pPr>
              <w:spacing w:after="0" w:line="240" w:lineRule="auto"/>
              <w:rPr>
                <w:b/>
                <w:szCs w:val="24"/>
              </w:rPr>
            </w:pPr>
            <w:r w:rsidRPr="00601B2A">
              <w:rPr>
                <w:b/>
                <w:szCs w:val="24"/>
              </w:rPr>
              <w:t>Nötrofil</w:t>
            </w:r>
            <w:r w:rsidR="002C2BAD">
              <w:rPr>
                <w:b/>
                <w:szCs w:val="24"/>
              </w:rPr>
              <w:t xml:space="preserve"> (bin/</w:t>
            </w:r>
            <w:r w:rsidR="002C2BAD">
              <w:rPr>
                <w:rFonts w:cs="Times New Roman"/>
                <w:b/>
                <w:szCs w:val="24"/>
              </w:rPr>
              <w:t>μ</w:t>
            </w:r>
            <w:r w:rsidR="002C2BAD">
              <w:rPr>
                <w:b/>
                <w:szCs w:val="24"/>
              </w:rPr>
              <w:t>L)</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9,42 ± 3,84</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8,1 ± 3,43</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0,044</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12A8" w:rsidRPr="00601B2A" w:rsidRDefault="00D212A8">
            <w:pPr>
              <w:spacing w:after="0" w:line="240" w:lineRule="auto"/>
              <w:rPr>
                <w:b/>
                <w:szCs w:val="24"/>
              </w:rPr>
            </w:pPr>
            <w:r w:rsidRPr="00601B2A">
              <w:rPr>
                <w:b/>
                <w:szCs w:val="24"/>
              </w:rPr>
              <w:t>PO</w:t>
            </w:r>
            <w:r w:rsidRPr="00601B2A">
              <w:rPr>
                <w:b/>
                <w:szCs w:val="24"/>
                <w:vertAlign w:val="subscript"/>
              </w:rPr>
              <w:t>2</w:t>
            </w:r>
            <w:r w:rsidR="00917A5B" w:rsidRPr="00601B2A">
              <w:rPr>
                <w:b/>
                <w:szCs w:val="24"/>
                <w:vertAlign w:val="subscript"/>
              </w:rPr>
              <w:t xml:space="preserve"> </w:t>
            </w:r>
            <w:r w:rsidR="00917A5B" w:rsidRPr="00601B2A">
              <w:rPr>
                <w:b/>
                <w:szCs w:val="24"/>
              </w:rPr>
              <w:t>(mmHg)</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63,14 ± 21,75</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58,19 ± 19,69</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0,244</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12A8" w:rsidRPr="00601B2A" w:rsidRDefault="00D212A8">
            <w:pPr>
              <w:spacing w:after="0" w:line="240" w:lineRule="auto"/>
              <w:rPr>
                <w:b/>
                <w:szCs w:val="24"/>
              </w:rPr>
            </w:pPr>
            <w:r w:rsidRPr="00601B2A">
              <w:rPr>
                <w:b/>
                <w:szCs w:val="24"/>
              </w:rPr>
              <w:t>PCO</w:t>
            </w:r>
            <w:r w:rsidRPr="00601B2A">
              <w:rPr>
                <w:b/>
                <w:szCs w:val="24"/>
                <w:vertAlign w:val="subscript"/>
              </w:rPr>
              <w:t>2</w:t>
            </w:r>
            <w:r w:rsidR="00917A5B" w:rsidRPr="00601B2A">
              <w:rPr>
                <w:b/>
                <w:szCs w:val="24"/>
              </w:rPr>
              <w:t>(mmHg)</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33,46 ± 11,90</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33,34 ± 9,23</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0,740</w:t>
            </w:r>
          </w:p>
        </w:tc>
      </w:tr>
      <w:tr w:rsidR="00D212A8" w:rsidTr="00D212A8">
        <w:trPr>
          <w:trHeight w:val="77"/>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Yaş</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82,50 ± 18,00</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72,50 ± 28,00</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0,017</w:t>
            </w:r>
          </w:p>
        </w:tc>
      </w:tr>
      <w:tr w:rsidR="00D212A8" w:rsidTr="00C8640F">
        <w:trPr>
          <w:trHeight w:val="323"/>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Nabız</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99,00 ± 49,50</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94,00 ± 27,25</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0,377</w:t>
            </w:r>
          </w:p>
        </w:tc>
      </w:tr>
      <w:tr w:rsidR="00C8640F"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C8640F" w:rsidRPr="00601B2A" w:rsidRDefault="00C8640F">
            <w:pPr>
              <w:spacing w:after="0" w:line="240" w:lineRule="auto"/>
              <w:rPr>
                <w:b/>
                <w:color w:val="000000"/>
                <w:szCs w:val="24"/>
              </w:rPr>
            </w:pP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C8640F" w:rsidRDefault="00C8640F">
            <w:pPr>
              <w:spacing w:after="0" w:line="240" w:lineRule="auto"/>
              <w:jc w:val="center"/>
              <w:rPr>
                <w:color w:val="000000"/>
                <w:szCs w:val="24"/>
              </w:rPr>
            </w:pP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C8640F" w:rsidRDefault="00C8640F">
            <w:pPr>
              <w:spacing w:after="0" w:line="240" w:lineRule="auto"/>
              <w:jc w:val="center"/>
              <w:rPr>
                <w:color w:val="000000"/>
                <w:szCs w:val="24"/>
              </w:rPr>
            </w:pP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C8640F" w:rsidRPr="00601B2A" w:rsidRDefault="00C8640F">
            <w:pPr>
              <w:spacing w:after="0" w:line="240" w:lineRule="auto"/>
              <w:jc w:val="center"/>
              <w:rPr>
                <w:b/>
                <w:color w:val="000000"/>
                <w:szCs w:val="24"/>
              </w:rPr>
            </w:pPr>
          </w:p>
        </w:tc>
      </w:tr>
      <w:tr w:rsidR="00C8640F"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C8640F" w:rsidRPr="00601B2A" w:rsidRDefault="00C8640F">
            <w:pPr>
              <w:spacing w:after="0" w:line="240" w:lineRule="auto"/>
              <w:rPr>
                <w:b/>
                <w:color w:val="000000"/>
                <w:szCs w:val="24"/>
              </w:rPr>
            </w:pP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C8640F" w:rsidRPr="00C8640F" w:rsidRDefault="00C8640F">
            <w:pPr>
              <w:spacing w:after="0" w:line="240" w:lineRule="auto"/>
              <w:jc w:val="center"/>
              <w:rPr>
                <w:b/>
                <w:color w:val="000000"/>
                <w:szCs w:val="24"/>
              </w:rPr>
            </w:pPr>
            <w:r w:rsidRPr="00C8640F">
              <w:rPr>
                <w:b/>
                <w:color w:val="000000"/>
                <w:szCs w:val="24"/>
              </w:rPr>
              <w:t>Median (IQR</w:t>
            </w:r>
            <w:r>
              <w:rPr>
                <w:b/>
                <w:color w:val="000000"/>
                <w:szCs w:val="24"/>
              </w:rPr>
              <w:t>)</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C8640F" w:rsidRDefault="00C8640F">
            <w:pPr>
              <w:spacing w:after="0" w:line="240" w:lineRule="auto"/>
              <w:jc w:val="center"/>
              <w:rPr>
                <w:color w:val="000000"/>
                <w:szCs w:val="24"/>
              </w:rPr>
            </w:pPr>
            <w:r w:rsidRPr="00C8640F">
              <w:rPr>
                <w:b/>
                <w:color w:val="000000"/>
                <w:szCs w:val="24"/>
              </w:rPr>
              <w:t>Median (IQR</w:t>
            </w:r>
            <w:r>
              <w:rPr>
                <w:b/>
                <w:color w:val="000000"/>
                <w:szCs w:val="24"/>
              </w:rPr>
              <w:t>)</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C8640F" w:rsidRPr="00601B2A" w:rsidRDefault="00C8640F">
            <w:pPr>
              <w:spacing w:after="0" w:line="240" w:lineRule="auto"/>
              <w:jc w:val="center"/>
              <w:rPr>
                <w:b/>
                <w:color w:val="000000"/>
                <w:szCs w:val="24"/>
              </w:rPr>
            </w:pP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D-dimer*</w:t>
            </w:r>
            <w:r w:rsidR="002C2BAD">
              <w:rPr>
                <w:b/>
                <w:color w:val="000000"/>
                <w:szCs w:val="24"/>
              </w:rPr>
              <w:t>(</w:t>
            </w:r>
            <w:r w:rsidR="002C2BAD">
              <w:rPr>
                <w:rFonts w:cs="Times New Roman"/>
                <w:b/>
                <w:color w:val="000000"/>
                <w:szCs w:val="24"/>
              </w:rPr>
              <w:t>μ</w:t>
            </w:r>
            <w:r w:rsidR="002C2BAD">
              <w:rPr>
                <w:b/>
                <w:color w:val="000000"/>
                <w:szCs w:val="24"/>
              </w:rPr>
              <w:t>g/ml)</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13,29 (15,30)</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2,81 (7,60)</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0,019</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Kreatinin*</w:t>
            </w:r>
            <w:r w:rsidR="002C2BAD">
              <w:rPr>
                <w:b/>
                <w:color w:val="000000"/>
                <w:szCs w:val="24"/>
              </w:rPr>
              <w:t xml:space="preserve"> (mg/dl)</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1,23 (0,94)</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0,88 (0,36)</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0,025</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Platelet*</w:t>
            </w:r>
            <w:r w:rsidR="002C2BAD">
              <w:rPr>
                <w:b/>
                <w:color w:val="000000"/>
                <w:szCs w:val="24"/>
              </w:rPr>
              <w:t xml:space="preserve"> (</w:t>
            </w:r>
            <w:r w:rsidR="002C2BAD">
              <w:rPr>
                <w:b/>
                <w:szCs w:val="24"/>
              </w:rPr>
              <w:t>bin/</w:t>
            </w:r>
            <w:r w:rsidR="002C2BAD">
              <w:rPr>
                <w:rFonts w:cs="Times New Roman"/>
                <w:b/>
                <w:szCs w:val="24"/>
              </w:rPr>
              <w:t>μ</w:t>
            </w:r>
            <w:r w:rsidR="002C2BAD">
              <w:rPr>
                <w:b/>
                <w:szCs w:val="24"/>
              </w:rPr>
              <w:t>L)</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258 (214)</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228,5 (115,5)</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0,162</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MPV*</w:t>
            </w:r>
            <w:r w:rsidR="002C2BAD">
              <w:rPr>
                <w:b/>
                <w:color w:val="000000"/>
                <w:szCs w:val="24"/>
              </w:rPr>
              <w:t xml:space="preserve"> (fL)</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9,14 (2,63)</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8,05 (2,40)</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0,878</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Lenfosit*</w:t>
            </w:r>
            <w:r w:rsidR="002C2BAD">
              <w:rPr>
                <w:b/>
                <w:color w:val="000000"/>
                <w:szCs w:val="24"/>
              </w:rPr>
              <w:t xml:space="preserve"> (</w:t>
            </w:r>
            <w:r w:rsidR="002C2BAD">
              <w:rPr>
                <w:b/>
                <w:szCs w:val="24"/>
              </w:rPr>
              <w:t>bin/</w:t>
            </w:r>
            <w:r w:rsidR="002C2BAD">
              <w:rPr>
                <w:rFonts w:cs="Times New Roman"/>
                <w:b/>
                <w:szCs w:val="24"/>
              </w:rPr>
              <w:t>μ</w:t>
            </w:r>
            <w:r w:rsidR="002C2BAD">
              <w:rPr>
                <w:b/>
                <w:szCs w:val="24"/>
              </w:rPr>
              <w:t>L)</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2,04 (3,83)</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1,56 (0,87)</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0,042</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Platelet/lenfosit*</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132,52 (126,3)</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135,58 (126,07)</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0,532</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Laktat*</w:t>
            </w:r>
            <w:r w:rsidR="00917A5B" w:rsidRPr="00601B2A">
              <w:rPr>
                <w:b/>
                <w:color w:val="000000"/>
                <w:szCs w:val="24"/>
              </w:rPr>
              <w:t xml:space="preserve"> (mmol/L</w:t>
            </w:r>
            <w:r w:rsidR="002C2BAD">
              <w:rPr>
                <w:b/>
                <w:color w:val="000000"/>
                <w:szCs w:val="24"/>
              </w:rPr>
              <w:t>)</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1,6 (1,40)</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1,35 (1,08)</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0,481</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pH*</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7,44 (0,05)</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7,45 (0,06)</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0,013</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Vücut sıcaklığı*</w:t>
            </w:r>
            <w:r w:rsidR="00917A5B" w:rsidRPr="00601B2A">
              <w:rPr>
                <w:b/>
                <w:color w:val="000000"/>
                <w:szCs w:val="24"/>
              </w:rPr>
              <w:t>(</w:t>
            </w:r>
            <w:r w:rsidR="00917A5B" w:rsidRPr="00601B2A">
              <w:rPr>
                <w:b/>
                <w:color w:val="000000"/>
                <w:szCs w:val="24"/>
                <w:vertAlign w:val="superscript"/>
              </w:rPr>
              <w:t>o</w:t>
            </w:r>
            <w:r w:rsidR="00917A5B" w:rsidRPr="00601B2A">
              <w:rPr>
                <w:b/>
                <w:color w:val="000000"/>
                <w:szCs w:val="24"/>
              </w:rPr>
              <w:t>C)</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36,00 (2)</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36,5 (1)</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0,017</w:t>
            </w:r>
          </w:p>
        </w:tc>
      </w:tr>
      <w:tr w:rsidR="00D212A8" w:rsidTr="00D212A8">
        <w:trPr>
          <w:jc w:val="center"/>
        </w:trPr>
        <w:tc>
          <w:tcPr>
            <w:tcW w:w="2376"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rPr>
                <w:b/>
                <w:color w:val="000000"/>
                <w:szCs w:val="24"/>
              </w:rPr>
            </w:pPr>
            <w:r w:rsidRPr="00601B2A">
              <w:rPr>
                <w:b/>
                <w:color w:val="000000"/>
                <w:szCs w:val="24"/>
              </w:rPr>
              <w:t>SO</w:t>
            </w:r>
            <w:r w:rsidRPr="00601B2A">
              <w:rPr>
                <w:b/>
                <w:color w:val="000000"/>
                <w:szCs w:val="24"/>
                <w:vertAlign w:val="subscript"/>
              </w:rPr>
              <w:t>2</w:t>
            </w:r>
            <w:r w:rsidR="002C2BAD">
              <w:rPr>
                <w:b/>
                <w:color w:val="000000"/>
                <w:szCs w:val="24"/>
                <w:vertAlign w:val="superscript"/>
              </w:rPr>
              <w:t>*</w:t>
            </w:r>
            <w:r w:rsidR="00917A5B" w:rsidRPr="00601B2A">
              <w:rPr>
                <w:b/>
                <w:color w:val="000000"/>
                <w:szCs w:val="24"/>
              </w:rPr>
              <w:t>(%)</w:t>
            </w:r>
          </w:p>
        </w:tc>
        <w:tc>
          <w:tcPr>
            <w:tcW w:w="264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92 (5)</w:t>
            </w:r>
          </w:p>
        </w:tc>
        <w:tc>
          <w:tcPr>
            <w:tcW w:w="3025"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90 (11)</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D212A8" w:rsidRPr="00601B2A" w:rsidRDefault="00D212A8">
            <w:pPr>
              <w:spacing w:after="0" w:line="240" w:lineRule="auto"/>
              <w:jc w:val="center"/>
              <w:rPr>
                <w:b/>
                <w:color w:val="000000"/>
                <w:szCs w:val="24"/>
              </w:rPr>
            </w:pPr>
            <w:r w:rsidRPr="00601B2A">
              <w:rPr>
                <w:b/>
                <w:color w:val="000000"/>
                <w:szCs w:val="24"/>
              </w:rPr>
              <w:t>0,291</w:t>
            </w:r>
          </w:p>
        </w:tc>
      </w:tr>
    </w:tbl>
    <w:p w:rsidR="00D212A8" w:rsidRPr="00D212A8" w:rsidRDefault="00D212A8" w:rsidP="00D212A8">
      <w:pPr>
        <w:jc w:val="both"/>
        <w:rPr>
          <w:color w:val="000000"/>
          <w:sz w:val="20"/>
          <w:szCs w:val="20"/>
        </w:rPr>
      </w:pPr>
      <w:r w:rsidRPr="00D212A8">
        <w:rPr>
          <w:color w:val="000000"/>
          <w:sz w:val="20"/>
          <w:szCs w:val="20"/>
        </w:rPr>
        <w:t>RDW: Eritrosit dağılım genişliği, PO</w:t>
      </w:r>
      <w:r w:rsidRPr="00D212A8">
        <w:rPr>
          <w:color w:val="000000"/>
          <w:sz w:val="20"/>
          <w:szCs w:val="20"/>
          <w:vertAlign w:val="subscript"/>
        </w:rPr>
        <w:t>2</w:t>
      </w:r>
      <w:r w:rsidRPr="00D212A8">
        <w:rPr>
          <w:color w:val="000000"/>
          <w:sz w:val="20"/>
          <w:szCs w:val="20"/>
        </w:rPr>
        <w:t>: Parsiyel oksijen basıncı, PCO</w:t>
      </w:r>
      <w:r w:rsidRPr="00D212A8">
        <w:rPr>
          <w:color w:val="000000"/>
          <w:sz w:val="20"/>
          <w:szCs w:val="20"/>
          <w:vertAlign w:val="subscript"/>
        </w:rPr>
        <w:t>2</w:t>
      </w:r>
      <w:r w:rsidRPr="00D212A8">
        <w:rPr>
          <w:color w:val="000000"/>
          <w:sz w:val="20"/>
          <w:szCs w:val="20"/>
        </w:rPr>
        <w:t>: Parsiyel karbondioksit basıncı, MPV: Ortalama platelet hacmi, SO</w:t>
      </w:r>
      <w:r w:rsidRPr="00D212A8">
        <w:rPr>
          <w:color w:val="000000"/>
          <w:sz w:val="20"/>
          <w:szCs w:val="20"/>
          <w:vertAlign w:val="subscript"/>
        </w:rPr>
        <w:t>2</w:t>
      </w:r>
      <w:r w:rsidRPr="00D212A8">
        <w:rPr>
          <w:color w:val="000000"/>
          <w:sz w:val="20"/>
          <w:szCs w:val="20"/>
        </w:rPr>
        <w:t xml:space="preserve">: Oksijen saturasyonu * Normal dağılmayan veriler Median (IQR) olarak verildi. Normal dağılan veriler Ortalama ± Standart sapma olarak verildi. </w:t>
      </w:r>
    </w:p>
    <w:p w:rsidR="006613F7" w:rsidRDefault="00D212A8" w:rsidP="00917970">
      <w:pPr>
        <w:spacing w:line="360" w:lineRule="auto"/>
        <w:jc w:val="both"/>
        <w:rPr>
          <w:color w:val="000000"/>
          <w:szCs w:val="24"/>
        </w:rPr>
      </w:pPr>
      <w:r w:rsidRPr="00FE6AED">
        <w:rPr>
          <w:color w:val="000000"/>
          <w:szCs w:val="24"/>
        </w:rPr>
        <w:t xml:space="preserve">Erken mortalite üzerine </w:t>
      </w:r>
      <w:r w:rsidR="004B1ADA" w:rsidRPr="00FE6AED">
        <w:rPr>
          <w:color w:val="000000"/>
          <w:szCs w:val="24"/>
        </w:rPr>
        <w:t xml:space="preserve">etkili </w:t>
      </w:r>
      <w:r w:rsidRPr="00FE6AED">
        <w:rPr>
          <w:color w:val="000000"/>
          <w:szCs w:val="24"/>
        </w:rPr>
        <w:t>bağımsız değişkenleri saptamak amacıyla</w:t>
      </w:r>
      <w:r w:rsidR="004B1ADA" w:rsidRPr="00FE6AED">
        <w:rPr>
          <w:color w:val="000000"/>
          <w:szCs w:val="24"/>
        </w:rPr>
        <w:t>,</w:t>
      </w:r>
      <w:r w:rsidRPr="00FE6AED">
        <w:rPr>
          <w:color w:val="000000"/>
          <w:szCs w:val="24"/>
        </w:rPr>
        <w:t xml:space="preserve"> lojistik regresyon anali</w:t>
      </w:r>
      <w:r w:rsidR="00B83087" w:rsidRPr="00FE6AED">
        <w:rPr>
          <w:color w:val="000000"/>
          <w:szCs w:val="24"/>
        </w:rPr>
        <w:t>zi yap</w:t>
      </w:r>
      <w:r w:rsidR="004B1ADA" w:rsidRPr="00FE6AED">
        <w:rPr>
          <w:color w:val="000000"/>
          <w:szCs w:val="24"/>
        </w:rPr>
        <w:t>ıldı (</w:t>
      </w:r>
      <w:r w:rsidR="00B83087" w:rsidRPr="00FE6AED">
        <w:rPr>
          <w:color w:val="000000"/>
          <w:szCs w:val="24"/>
        </w:rPr>
        <w:t>Tablo 12</w:t>
      </w:r>
      <w:r w:rsidR="004B1ADA" w:rsidRPr="00FE6AED">
        <w:rPr>
          <w:color w:val="000000"/>
          <w:szCs w:val="24"/>
        </w:rPr>
        <w:t>)</w:t>
      </w:r>
      <w:r w:rsidRPr="00FE6AED">
        <w:rPr>
          <w:color w:val="000000"/>
          <w:szCs w:val="24"/>
        </w:rPr>
        <w:t xml:space="preserve">. Buna göre </w:t>
      </w:r>
      <w:r w:rsidR="004635B7">
        <w:rPr>
          <w:color w:val="000000"/>
          <w:szCs w:val="24"/>
        </w:rPr>
        <w:t>hiçbir faktörün</w:t>
      </w:r>
      <w:r w:rsidRPr="00FE6AED">
        <w:rPr>
          <w:color w:val="000000"/>
          <w:szCs w:val="24"/>
        </w:rPr>
        <w:t xml:space="preserve"> bağımsız olarak mortaliteye etki</w:t>
      </w:r>
      <w:r w:rsidR="004B1ADA" w:rsidRPr="00FE6AED">
        <w:rPr>
          <w:color w:val="000000"/>
          <w:szCs w:val="24"/>
        </w:rPr>
        <w:t xml:space="preserve"> etmediği</w:t>
      </w:r>
      <w:r w:rsidRPr="00FE6AED">
        <w:rPr>
          <w:color w:val="000000"/>
          <w:szCs w:val="24"/>
        </w:rPr>
        <w:t xml:space="preserve"> sapta</w:t>
      </w:r>
      <w:r w:rsidR="004B1ADA" w:rsidRPr="00FE6AED">
        <w:rPr>
          <w:color w:val="000000"/>
          <w:szCs w:val="24"/>
        </w:rPr>
        <w:t>ndı</w:t>
      </w:r>
      <w:r w:rsidRPr="00FE6AED">
        <w:rPr>
          <w:color w:val="000000"/>
          <w:szCs w:val="24"/>
        </w:rPr>
        <w:t>.</w:t>
      </w:r>
    </w:p>
    <w:p w:rsidR="00D212A8" w:rsidRDefault="00B83087" w:rsidP="00D212A8">
      <w:pPr>
        <w:spacing w:line="360" w:lineRule="auto"/>
        <w:jc w:val="both"/>
        <w:rPr>
          <w:color w:val="000000"/>
          <w:szCs w:val="24"/>
        </w:rPr>
      </w:pPr>
      <w:r>
        <w:rPr>
          <w:b/>
          <w:color w:val="000000"/>
          <w:szCs w:val="24"/>
        </w:rPr>
        <w:t>Tablo-12</w:t>
      </w:r>
      <w:r w:rsidR="00D212A8">
        <w:rPr>
          <w:b/>
          <w:color w:val="000000"/>
          <w:szCs w:val="24"/>
        </w:rPr>
        <w:t>:</w:t>
      </w:r>
      <w:r w:rsidR="00D212A8">
        <w:rPr>
          <w:color w:val="000000"/>
          <w:szCs w:val="24"/>
        </w:rPr>
        <w:t xml:space="preserve"> Lojistik Regresyon Analizi Sonuçları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074"/>
        <w:gridCol w:w="2077"/>
        <w:gridCol w:w="1971"/>
      </w:tblGrid>
      <w:tr w:rsidR="00D212A8" w:rsidTr="00D212A8">
        <w:tc>
          <w:tcPr>
            <w:tcW w:w="2943"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rPr>
                <w:b/>
                <w:szCs w:val="24"/>
              </w:rPr>
            </w:pPr>
            <w:r>
              <w:rPr>
                <w:b/>
                <w:szCs w:val="24"/>
              </w:rPr>
              <w:t>Bağımsız Değişken</w:t>
            </w:r>
          </w:p>
        </w:tc>
        <w:tc>
          <w:tcPr>
            <w:tcW w:w="2127"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b/>
                <w:szCs w:val="24"/>
              </w:rPr>
            </w:pPr>
            <w:r>
              <w:rPr>
                <w:b/>
                <w:szCs w:val="24"/>
              </w:rPr>
              <w:t>p</w:t>
            </w:r>
          </w:p>
        </w:tc>
        <w:tc>
          <w:tcPr>
            <w:tcW w:w="2126"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b/>
                <w:szCs w:val="24"/>
              </w:rPr>
            </w:pPr>
            <w:r>
              <w:rPr>
                <w:b/>
                <w:szCs w:val="24"/>
              </w:rPr>
              <w:t>β</w:t>
            </w:r>
          </w:p>
        </w:tc>
        <w:tc>
          <w:tcPr>
            <w:tcW w:w="2016" w:type="dxa"/>
            <w:tcBorders>
              <w:top w:val="single" w:sz="4" w:space="0" w:color="000000"/>
              <w:left w:val="single" w:sz="4" w:space="0" w:color="000000"/>
              <w:bottom w:val="single" w:sz="4" w:space="0" w:color="000000"/>
              <w:right w:val="single" w:sz="4" w:space="0" w:color="000000"/>
            </w:tcBorders>
            <w:hideMark/>
          </w:tcPr>
          <w:p w:rsidR="00D212A8" w:rsidRDefault="00FD4347">
            <w:pPr>
              <w:spacing w:after="0" w:line="240" w:lineRule="auto"/>
              <w:jc w:val="center"/>
              <w:rPr>
                <w:b/>
                <w:szCs w:val="24"/>
              </w:rPr>
            </w:pPr>
            <w:r>
              <w:rPr>
                <w:b/>
                <w:szCs w:val="24"/>
              </w:rPr>
              <w:t>P</w:t>
            </w:r>
          </w:p>
        </w:tc>
      </w:tr>
      <w:tr w:rsidR="00D212A8" w:rsidTr="00D212A8">
        <w:tc>
          <w:tcPr>
            <w:tcW w:w="2943" w:type="dxa"/>
            <w:tcBorders>
              <w:top w:val="single" w:sz="4" w:space="0" w:color="000000"/>
              <w:left w:val="single" w:sz="4" w:space="0" w:color="000000"/>
              <w:bottom w:val="single" w:sz="4" w:space="0" w:color="000000"/>
              <w:right w:val="single" w:sz="4" w:space="0" w:color="000000"/>
            </w:tcBorders>
            <w:vAlign w:val="bottom"/>
            <w:hideMark/>
          </w:tcPr>
          <w:p w:rsidR="00D212A8" w:rsidRPr="002C2BAD" w:rsidRDefault="00D212A8">
            <w:pPr>
              <w:spacing w:after="0" w:line="240" w:lineRule="auto"/>
              <w:rPr>
                <w:b/>
                <w:color w:val="000000"/>
                <w:szCs w:val="24"/>
              </w:rPr>
            </w:pPr>
            <w:r w:rsidRPr="002C2BAD">
              <w:rPr>
                <w:b/>
                <w:color w:val="000000"/>
                <w:szCs w:val="24"/>
              </w:rPr>
              <w:t>Yaş</w:t>
            </w:r>
          </w:p>
        </w:tc>
        <w:tc>
          <w:tcPr>
            <w:tcW w:w="2127"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szCs w:val="24"/>
              </w:rPr>
            </w:pPr>
            <w:r>
              <w:rPr>
                <w:szCs w:val="24"/>
              </w:rPr>
              <w:t>0,00</w:t>
            </w:r>
          </w:p>
        </w:tc>
        <w:tc>
          <w:tcPr>
            <w:tcW w:w="212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-0,135</w:t>
            </w:r>
          </w:p>
        </w:tc>
        <w:tc>
          <w:tcPr>
            <w:tcW w:w="201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0,469</w:t>
            </w:r>
          </w:p>
        </w:tc>
      </w:tr>
      <w:tr w:rsidR="00D212A8" w:rsidTr="00D212A8">
        <w:tc>
          <w:tcPr>
            <w:tcW w:w="2943" w:type="dxa"/>
            <w:tcBorders>
              <w:top w:val="single" w:sz="4" w:space="0" w:color="000000"/>
              <w:left w:val="single" w:sz="4" w:space="0" w:color="000000"/>
              <w:bottom w:val="single" w:sz="4" w:space="0" w:color="000000"/>
              <w:right w:val="single" w:sz="4" w:space="0" w:color="000000"/>
            </w:tcBorders>
            <w:vAlign w:val="bottom"/>
            <w:hideMark/>
          </w:tcPr>
          <w:p w:rsidR="00D212A8" w:rsidRPr="002C2BAD" w:rsidRDefault="00D212A8">
            <w:pPr>
              <w:spacing w:after="0" w:line="240" w:lineRule="auto"/>
              <w:rPr>
                <w:b/>
                <w:color w:val="000000"/>
                <w:szCs w:val="24"/>
              </w:rPr>
            </w:pPr>
            <w:r w:rsidRPr="002C2BAD">
              <w:rPr>
                <w:b/>
                <w:color w:val="000000"/>
                <w:szCs w:val="24"/>
              </w:rPr>
              <w:t>D-dimer</w:t>
            </w:r>
          </w:p>
        </w:tc>
        <w:tc>
          <w:tcPr>
            <w:tcW w:w="2127"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szCs w:val="24"/>
              </w:rPr>
            </w:pPr>
            <w:r>
              <w:rPr>
                <w:szCs w:val="24"/>
              </w:rPr>
              <w:t>0,00</w:t>
            </w:r>
          </w:p>
        </w:tc>
        <w:tc>
          <w:tcPr>
            <w:tcW w:w="212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-0,215</w:t>
            </w:r>
          </w:p>
        </w:tc>
        <w:tc>
          <w:tcPr>
            <w:tcW w:w="201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0,209</w:t>
            </w:r>
          </w:p>
        </w:tc>
      </w:tr>
      <w:tr w:rsidR="00D212A8" w:rsidTr="00D212A8">
        <w:tc>
          <w:tcPr>
            <w:tcW w:w="2943" w:type="dxa"/>
            <w:tcBorders>
              <w:top w:val="single" w:sz="4" w:space="0" w:color="000000"/>
              <w:left w:val="single" w:sz="4" w:space="0" w:color="000000"/>
              <w:bottom w:val="single" w:sz="4" w:space="0" w:color="000000"/>
              <w:right w:val="single" w:sz="4" w:space="0" w:color="000000"/>
            </w:tcBorders>
            <w:vAlign w:val="bottom"/>
            <w:hideMark/>
          </w:tcPr>
          <w:p w:rsidR="00D212A8" w:rsidRPr="002C2BAD" w:rsidRDefault="00D212A8">
            <w:pPr>
              <w:spacing w:after="0" w:line="240" w:lineRule="auto"/>
              <w:rPr>
                <w:b/>
                <w:color w:val="000000"/>
                <w:szCs w:val="24"/>
              </w:rPr>
            </w:pPr>
            <w:r w:rsidRPr="002C2BAD">
              <w:rPr>
                <w:b/>
                <w:color w:val="000000"/>
                <w:szCs w:val="24"/>
              </w:rPr>
              <w:t>Kreatinin</w:t>
            </w:r>
          </w:p>
        </w:tc>
        <w:tc>
          <w:tcPr>
            <w:tcW w:w="2127"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szCs w:val="24"/>
              </w:rPr>
            </w:pPr>
            <w:r>
              <w:rPr>
                <w:szCs w:val="24"/>
              </w:rPr>
              <w:t>0,00</w:t>
            </w:r>
          </w:p>
        </w:tc>
        <w:tc>
          <w:tcPr>
            <w:tcW w:w="212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-0,036</w:t>
            </w:r>
          </w:p>
        </w:tc>
        <w:tc>
          <w:tcPr>
            <w:tcW w:w="201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0,063</w:t>
            </w:r>
          </w:p>
        </w:tc>
      </w:tr>
      <w:tr w:rsidR="00D212A8" w:rsidTr="00D212A8">
        <w:tc>
          <w:tcPr>
            <w:tcW w:w="2943" w:type="dxa"/>
            <w:tcBorders>
              <w:top w:val="single" w:sz="4" w:space="0" w:color="000000"/>
              <w:left w:val="single" w:sz="4" w:space="0" w:color="000000"/>
              <w:bottom w:val="single" w:sz="4" w:space="0" w:color="000000"/>
              <w:right w:val="single" w:sz="4" w:space="0" w:color="000000"/>
            </w:tcBorders>
            <w:vAlign w:val="bottom"/>
            <w:hideMark/>
          </w:tcPr>
          <w:p w:rsidR="00D212A8" w:rsidRPr="002C2BAD" w:rsidRDefault="00D212A8">
            <w:pPr>
              <w:spacing w:after="0" w:line="240" w:lineRule="auto"/>
              <w:rPr>
                <w:b/>
                <w:color w:val="000000"/>
                <w:szCs w:val="24"/>
              </w:rPr>
            </w:pPr>
            <w:r w:rsidRPr="002C2BAD">
              <w:rPr>
                <w:b/>
                <w:color w:val="000000"/>
                <w:szCs w:val="24"/>
              </w:rPr>
              <w:t>Lenfosit</w:t>
            </w:r>
          </w:p>
        </w:tc>
        <w:tc>
          <w:tcPr>
            <w:tcW w:w="2127"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szCs w:val="24"/>
              </w:rPr>
            </w:pPr>
            <w:r>
              <w:rPr>
                <w:szCs w:val="24"/>
              </w:rPr>
              <w:t>0,00</w:t>
            </w:r>
          </w:p>
        </w:tc>
        <w:tc>
          <w:tcPr>
            <w:tcW w:w="212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-0,153</w:t>
            </w:r>
          </w:p>
        </w:tc>
        <w:tc>
          <w:tcPr>
            <w:tcW w:w="201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0,751</w:t>
            </w:r>
          </w:p>
        </w:tc>
      </w:tr>
      <w:tr w:rsidR="00D212A8" w:rsidTr="00D212A8">
        <w:tc>
          <w:tcPr>
            <w:tcW w:w="2943" w:type="dxa"/>
            <w:tcBorders>
              <w:top w:val="single" w:sz="4" w:space="0" w:color="000000"/>
              <w:left w:val="single" w:sz="4" w:space="0" w:color="000000"/>
              <w:bottom w:val="single" w:sz="4" w:space="0" w:color="000000"/>
              <w:right w:val="single" w:sz="4" w:space="0" w:color="000000"/>
            </w:tcBorders>
            <w:vAlign w:val="bottom"/>
            <w:hideMark/>
          </w:tcPr>
          <w:p w:rsidR="00D212A8" w:rsidRPr="002C2BAD" w:rsidRDefault="00D212A8">
            <w:pPr>
              <w:spacing w:after="0" w:line="240" w:lineRule="auto"/>
              <w:rPr>
                <w:b/>
                <w:color w:val="000000"/>
                <w:szCs w:val="24"/>
              </w:rPr>
            </w:pPr>
            <w:r w:rsidRPr="002C2BAD">
              <w:rPr>
                <w:b/>
                <w:color w:val="000000"/>
                <w:szCs w:val="24"/>
              </w:rPr>
              <w:t>Vücut Sıcaklığı</w:t>
            </w:r>
          </w:p>
        </w:tc>
        <w:tc>
          <w:tcPr>
            <w:tcW w:w="2127"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szCs w:val="24"/>
              </w:rPr>
            </w:pPr>
            <w:r>
              <w:rPr>
                <w:szCs w:val="24"/>
              </w:rPr>
              <w:t>0,00</w:t>
            </w:r>
          </w:p>
        </w:tc>
        <w:tc>
          <w:tcPr>
            <w:tcW w:w="212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0,247</w:t>
            </w:r>
          </w:p>
        </w:tc>
        <w:tc>
          <w:tcPr>
            <w:tcW w:w="2016" w:type="dxa"/>
            <w:tcBorders>
              <w:top w:val="single" w:sz="4" w:space="0" w:color="000000"/>
              <w:left w:val="single" w:sz="4" w:space="0" w:color="000000"/>
              <w:bottom w:val="single" w:sz="4" w:space="0" w:color="000000"/>
              <w:right w:val="single" w:sz="4" w:space="0" w:color="000000"/>
            </w:tcBorders>
            <w:vAlign w:val="bottom"/>
            <w:hideMark/>
          </w:tcPr>
          <w:p w:rsidR="00D212A8" w:rsidRDefault="00D212A8">
            <w:pPr>
              <w:spacing w:after="0" w:line="240" w:lineRule="auto"/>
              <w:jc w:val="center"/>
              <w:rPr>
                <w:color w:val="000000"/>
                <w:szCs w:val="24"/>
              </w:rPr>
            </w:pPr>
            <w:r>
              <w:rPr>
                <w:color w:val="000000"/>
                <w:szCs w:val="24"/>
              </w:rPr>
              <w:t>0,153</w:t>
            </w:r>
          </w:p>
        </w:tc>
      </w:tr>
    </w:tbl>
    <w:p w:rsidR="00D212A8" w:rsidRDefault="00D212A8" w:rsidP="00D212A8">
      <w:pPr>
        <w:spacing w:line="360" w:lineRule="auto"/>
        <w:jc w:val="both"/>
        <w:rPr>
          <w:szCs w:val="24"/>
        </w:rPr>
      </w:pPr>
    </w:p>
    <w:p w:rsidR="00917970" w:rsidRDefault="00917970" w:rsidP="00D212A8">
      <w:pPr>
        <w:spacing w:line="360" w:lineRule="auto"/>
        <w:jc w:val="both"/>
        <w:rPr>
          <w:szCs w:val="24"/>
        </w:rPr>
      </w:pPr>
    </w:p>
    <w:p w:rsidR="00917970" w:rsidRDefault="00917970" w:rsidP="00D212A8">
      <w:pPr>
        <w:spacing w:line="360" w:lineRule="auto"/>
        <w:jc w:val="both"/>
        <w:rPr>
          <w:szCs w:val="24"/>
        </w:rPr>
      </w:pPr>
    </w:p>
    <w:p w:rsidR="00917970" w:rsidRDefault="00917970" w:rsidP="00D212A8">
      <w:pPr>
        <w:spacing w:line="360" w:lineRule="auto"/>
        <w:jc w:val="both"/>
        <w:rPr>
          <w:szCs w:val="24"/>
        </w:rPr>
      </w:pPr>
    </w:p>
    <w:p w:rsidR="006740B4" w:rsidRDefault="00D212A8" w:rsidP="00B83087">
      <w:pPr>
        <w:spacing w:line="360" w:lineRule="auto"/>
        <w:jc w:val="both"/>
        <w:rPr>
          <w:szCs w:val="24"/>
        </w:rPr>
      </w:pPr>
      <w:r w:rsidRPr="00FE6AED">
        <w:rPr>
          <w:szCs w:val="24"/>
        </w:rPr>
        <w:t>PTE hastalarının yüksek riskli olup olmamalarına göre er</w:t>
      </w:r>
      <w:r w:rsidR="004B1ADA" w:rsidRPr="00FE6AED">
        <w:rPr>
          <w:szCs w:val="24"/>
        </w:rPr>
        <w:t>ken mortalite oranları</w:t>
      </w:r>
      <w:r w:rsidR="00B83087" w:rsidRPr="00FE6AED">
        <w:rPr>
          <w:szCs w:val="24"/>
        </w:rPr>
        <w:t xml:space="preserve"> Tablo 13</w:t>
      </w:r>
      <w:r w:rsidRPr="00FE6AED">
        <w:rPr>
          <w:szCs w:val="24"/>
        </w:rPr>
        <w:t>’de özetle</w:t>
      </w:r>
      <w:r w:rsidR="004B1ADA" w:rsidRPr="00FE6AED">
        <w:rPr>
          <w:szCs w:val="24"/>
        </w:rPr>
        <w:t>ndi</w:t>
      </w:r>
      <w:r w:rsidRPr="00FE6AED">
        <w:rPr>
          <w:szCs w:val="24"/>
        </w:rPr>
        <w:t>.</w:t>
      </w:r>
    </w:p>
    <w:p w:rsidR="00D212A8" w:rsidRPr="00B01F7F" w:rsidRDefault="00D212A8" w:rsidP="00D212A8">
      <w:pPr>
        <w:spacing w:line="360" w:lineRule="auto"/>
        <w:jc w:val="both"/>
        <w:rPr>
          <w:szCs w:val="24"/>
        </w:rPr>
      </w:pPr>
      <w:r w:rsidRPr="00D212A8">
        <w:rPr>
          <w:b/>
          <w:szCs w:val="24"/>
        </w:rPr>
        <w:t>Tablo-</w:t>
      </w:r>
      <w:r w:rsidR="00B83087">
        <w:rPr>
          <w:b/>
          <w:szCs w:val="24"/>
        </w:rPr>
        <w:t>13</w:t>
      </w:r>
      <w:r w:rsidRPr="00D212A8">
        <w:rPr>
          <w:b/>
          <w:szCs w:val="24"/>
        </w:rPr>
        <w:t>:</w:t>
      </w:r>
      <w:r w:rsidR="00BA6EA2">
        <w:rPr>
          <w:szCs w:val="24"/>
        </w:rPr>
        <w:t xml:space="preserve"> P</w:t>
      </w:r>
      <w:r w:rsidRPr="00D212A8">
        <w:rPr>
          <w:szCs w:val="24"/>
        </w:rPr>
        <w:t xml:space="preserve">E hastalarının yüksek riskli olup olmamasına göre erken mortalite durumları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7"/>
        <w:gridCol w:w="1831"/>
        <w:gridCol w:w="1802"/>
        <w:gridCol w:w="1507"/>
        <w:gridCol w:w="1286"/>
      </w:tblGrid>
      <w:tr w:rsidR="00D212A8" w:rsidTr="00D212A8">
        <w:tc>
          <w:tcPr>
            <w:tcW w:w="2681" w:type="dxa"/>
            <w:tcBorders>
              <w:top w:val="single" w:sz="4" w:space="0" w:color="000000"/>
              <w:left w:val="single" w:sz="4" w:space="0" w:color="000000"/>
              <w:bottom w:val="single" w:sz="4" w:space="0" w:color="000000"/>
              <w:right w:val="single" w:sz="4" w:space="0" w:color="000000"/>
            </w:tcBorders>
          </w:tcPr>
          <w:p w:rsidR="00D212A8" w:rsidRDefault="00D212A8">
            <w:pPr>
              <w:spacing w:after="0" w:line="240" w:lineRule="auto"/>
              <w:rPr>
                <w:b/>
                <w:szCs w:val="24"/>
              </w:rPr>
            </w:pPr>
          </w:p>
        </w:tc>
        <w:tc>
          <w:tcPr>
            <w:tcW w:w="1878"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rPr>
                <w:b/>
                <w:szCs w:val="24"/>
              </w:rPr>
            </w:pPr>
            <w:r>
              <w:rPr>
                <w:b/>
                <w:szCs w:val="24"/>
              </w:rPr>
              <w:t>Erken Mortalite</w:t>
            </w:r>
          </w:p>
          <w:p w:rsidR="00D212A8" w:rsidRDefault="00D212A8">
            <w:pPr>
              <w:spacing w:after="0" w:line="240" w:lineRule="auto"/>
              <w:rPr>
                <w:b/>
                <w:szCs w:val="24"/>
              </w:rPr>
            </w:pPr>
            <w:r>
              <w:rPr>
                <w:b/>
                <w:szCs w:val="24"/>
              </w:rPr>
              <w:t>(n=20)</w:t>
            </w:r>
            <w:r w:rsidR="00FD4347">
              <w:rPr>
                <w:b/>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rPr>
                <w:b/>
                <w:szCs w:val="24"/>
              </w:rPr>
            </w:pPr>
            <w:r>
              <w:rPr>
                <w:b/>
                <w:szCs w:val="24"/>
              </w:rPr>
              <w:t>Yaşayan</w:t>
            </w:r>
          </w:p>
          <w:p w:rsidR="00D212A8" w:rsidRDefault="00D212A8">
            <w:pPr>
              <w:spacing w:after="0" w:line="240" w:lineRule="auto"/>
              <w:rPr>
                <w:b/>
                <w:szCs w:val="24"/>
              </w:rPr>
            </w:pPr>
            <w:r>
              <w:rPr>
                <w:b/>
                <w:szCs w:val="24"/>
              </w:rPr>
              <w:t>(n=126)</w:t>
            </w:r>
          </w:p>
          <w:p w:rsidR="00FD4347" w:rsidRDefault="00FD4347">
            <w:pPr>
              <w:spacing w:after="0" w:line="240" w:lineRule="auto"/>
              <w:rPr>
                <w:b/>
                <w:szCs w:val="24"/>
              </w:rPr>
            </w:pPr>
            <w:r>
              <w:rPr>
                <w:b/>
                <w:szCs w:val="24"/>
              </w:rPr>
              <w:t>(%)</w:t>
            </w:r>
          </w:p>
        </w:tc>
        <w:tc>
          <w:tcPr>
            <w:tcW w:w="1543"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rPr>
                <w:b/>
                <w:szCs w:val="24"/>
              </w:rPr>
            </w:pPr>
            <w:r>
              <w:rPr>
                <w:b/>
                <w:szCs w:val="24"/>
              </w:rPr>
              <w:t>Toplam</w:t>
            </w:r>
          </w:p>
          <w:p w:rsidR="00D212A8" w:rsidRDefault="00D212A8">
            <w:pPr>
              <w:spacing w:after="0" w:line="240" w:lineRule="auto"/>
              <w:rPr>
                <w:b/>
                <w:szCs w:val="24"/>
              </w:rPr>
            </w:pPr>
            <w:r>
              <w:rPr>
                <w:b/>
                <w:szCs w:val="24"/>
              </w:rPr>
              <w:t>(n=146)</w:t>
            </w:r>
          </w:p>
          <w:p w:rsidR="00FD4347" w:rsidRDefault="00FD4347">
            <w:pPr>
              <w:spacing w:after="0" w:line="240" w:lineRule="auto"/>
              <w:rPr>
                <w:b/>
                <w:szCs w:val="24"/>
              </w:rPr>
            </w:pPr>
            <w:r>
              <w:rPr>
                <w:b/>
                <w:szCs w:val="24"/>
              </w:rPr>
              <w:t>(%)</w:t>
            </w:r>
          </w:p>
        </w:tc>
        <w:tc>
          <w:tcPr>
            <w:tcW w:w="1333" w:type="dxa"/>
            <w:tcBorders>
              <w:top w:val="single" w:sz="4" w:space="0" w:color="000000"/>
              <w:left w:val="single" w:sz="4" w:space="0" w:color="000000"/>
              <w:bottom w:val="single" w:sz="4" w:space="0" w:color="000000"/>
              <w:right w:val="single" w:sz="4" w:space="0" w:color="000000"/>
            </w:tcBorders>
            <w:vAlign w:val="center"/>
          </w:tcPr>
          <w:p w:rsidR="00D212A8" w:rsidRDefault="00D212A8">
            <w:pPr>
              <w:spacing w:after="0" w:line="240" w:lineRule="auto"/>
              <w:rPr>
                <w:b/>
                <w:szCs w:val="24"/>
              </w:rPr>
            </w:pPr>
          </w:p>
          <w:p w:rsidR="00D212A8" w:rsidRDefault="00601B2A">
            <w:pPr>
              <w:spacing w:after="0" w:line="240" w:lineRule="auto"/>
              <w:rPr>
                <w:b/>
                <w:szCs w:val="24"/>
              </w:rPr>
            </w:pPr>
            <w:r>
              <w:rPr>
                <w:b/>
                <w:szCs w:val="24"/>
              </w:rPr>
              <w:t>P</w:t>
            </w:r>
          </w:p>
        </w:tc>
      </w:tr>
      <w:tr w:rsidR="00D212A8" w:rsidTr="00D212A8">
        <w:trPr>
          <w:trHeight w:val="630"/>
        </w:trPr>
        <w:tc>
          <w:tcPr>
            <w:tcW w:w="2681" w:type="dxa"/>
            <w:tcBorders>
              <w:top w:val="single" w:sz="4" w:space="0" w:color="000000"/>
              <w:left w:val="single" w:sz="4" w:space="0" w:color="000000"/>
              <w:bottom w:val="single" w:sz="4" w:space="0" w:color="000000"/>
              <w:right w:val="single" w:sz="4" w:space="0" w:color="000000"/>
            </w:tcBorders>
          </w:tcPr>
          <w:p w:rsidR="00D212A8" w:rsidRDefault="00BA6EA2">
            <w:pPr>
              <w:spacing w:after="0" w:line="240" w:lineRule="auto"/>
              <w:rPr>
                <w:b/>
                <w:szCs w:val="24"/>
              </w:rPr>
            </w:pPr>
            <w:r>
              <w:rPr>
                <w:b/>
                <w:szCs w:val="24"/>
              </w:rPr>
              <w:t>Yüksek Riskli P</w:t>
            </w:r>
            <w:r w:rsidR="00D212A8">
              <w:rPr>
                <w:b/>
                <w:szCs w:val="24"/>
              </w:rPr>
              <w:t>E</w:t>
            </w:r>
          </w:p>
          <w:p w:rsidR="00D212A8" w:rsidRDefault="00D212A8">
            <w:pPr>
              <w:spacing w:after="0" w:line="240" w:lineRule="auto"/>
              <w:rPr>
                <w:szCs w:val="24"/>
              </w:rPr>
            </w:pP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szCs w:val="24"/>
              </w:rPr>
            </w:pPr>
            <w:r>
              <w:rPr>
                <w:szCs w:val="24"/>
              </w:rPr>
              <w:t>6 (30,0)</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D212A8" w:rsidRDefault="000F161B">
            <w:pPr>
              <w:spacing w:after="0" w:line="240" w:lineRule="auto"/>
              <w:rPr>
                <w:color w:val="000000"/>
                <w:szCs w:val="24"/>
              </w:rPr>
            </w:pPr>
            <w:r>
              <w:rPr>
                <w:color w:val="000000"/>
                <w:szCs w:val="24"/>
              </w:rPr>
              <w:t>17 (13,5</w:t>
            </w:r>
            <w:r w:rsidR="00D212A8">
              <w:rPr>
                <w:color w:val="000000"/>
                <w:szCs w:val="24"/>
              </w:rPr>
              <w:t>)</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szCs w:val="24"/>
              </w:rPr>
            </w:pPr>
            <w:r>
              <w:rPr>
                <w:szCs w:val="24"/>
              </w:rPr>
              <w:t>23 (15,7)</w:t>
            </w:r>
          </w:p>
        </w:tc>
        <w:tc>
          <w:tcPr>
            <w:tcW w:w="1333" w:type="dxa"/>
            <w:vMerge w:val="restart"/>
            <w:tcBorders>
              <w:top w:val="single" w:sz="4" w:space="0" w:color="000000"/>
              <w:left w:val="single" w:sz="4" w:space="0" w:color="000000"/>
              <w:bottom w:val="single" w:sz="4" w:space="0" w:color="000000"/>
              <w:right w:val="single" w:sz="4" w:space="0" w:color="000000"/>
            </w:tcBorders>
            <w:vAlign w:val="center"/>
            <w:hideMark/>
          </w:tcPr>
          <w:p w:rsidR="00D212A8" w:rsidRPr="000F161B" w:rsidRDefault="00D212A8">
            <w:pPr>
              <w:spacing w:after="0" w:line="240" w:lineRule="auto"/>
              <w:rPr>
                <w:b/>
                <w:szCs w:val="24"/>
              </w:rPr>
            </w:pPr>
            <w:r w:rsidRPr="000F161B">
              <w:rPr>
                <w:b/>
                <w:szCs w:val="24"/>
              </w:rPr>
              <w:t>0,01</w:t>
            </w:r>
          </w:p>
        </w:tc>
      </w:tr>
      <w:tr w:rsidR="00D212A8" w:rsidTr="00D212A8">
        <w:tc>
          <w:tcPr>
            <w:tcW w:w="2681" w:type="dxa"/>
            <w:tcBorders>
              <w:top w:val="single" w:sz="4" w:space="0" w:color="000000"/>
              <w:left w:val="single" w:sz="4" w:space="0" w:color="000000"/>
              <w:bottom w:val="single" w:sz="4" w:space="0" w:color="000000"/>
              <w:right w:val="single" w:sz="4" w:space="0" w:color="000000"/>
            </w:tcBorders>
          </w:tcPr>
          <w:p w:rsidR="00D212A8" w:rsidRDefault="00BA6EA2">
            <w:pPr>
              <w:spacing w:after="0" w:line="240" w:lineRule="auto"/>
              <w:rPr>
                <w:b/>
                <w:szCs w:val="24"/>
              </w:rPr>
            </w:pPr>
            <w:r>
              <w:rPr>
                <w:b/>
                <w:szCs w:val="24"/>
              </w:rPr>
              <w:t>Yüksek Riskli Olmayan P</w:t>
            </w:r>
            <w:r w:rsidR="00D212A8">
              <w:rPr>
                <w:b/>
                <w:szCs w:val="24"/>
              </w:rPr>
              <w:t>E</w:t>
            </w:r>
          </w:p>
          <w:p w:rsidR="00D212A8" w:rsidRDefault="00D212A8">
            <w:pPr>
              <w:spacing w:after="0" w:line="240" w:lineRule="auto"/>
              <w:rPr>
                <w:szCs w:val="24"/>
              </w:rPr>
            </w:pP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szCs w:val="24"/>
              </w:rPr>
            </w:pPr>
            <w:r>
              <w:rPr>
                <w:szCs w:val="24"/>
              </w:rPr>
              <w:t>14 (70,0)</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rsidP="000F161B">
            <w:pPr>
              <w:spacing w:after="0" w:line="240" w:lineRule="auto"/>
              <w:rPr>
                <w:color w:val="000000"/>
                <w:szCs w:val="24"/>
              </w:rPr>
            </w:pPr>
            <w:r>
              <w:rPr>
                <w:color w:val="000000"/>
                <w:szCs w:val="24"/>
              </w:rPr>
              <w:t>109 (</w:t>
            </w:r>
            <w:r w:rsidR="000F161B">
              <w:rPr>
                <w:color w:val="000000"/>
                <w:szCs w:val="24"/>
              </w:rPr>
              <w:t>86,5</w:t>
            </w:r>
            <w:r>
              <w:rPr>
                <w:color w:val="000000"/>
                <w:szCs w:val="24"/>
              </w:rPr>
              <w:t>)</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szCs w:val="24"/>
              </w:rPr>
            </w:pPr>
            <w:r>
              <w:rPr>
                <w:szCs w:val="24"/>
              </w:rPr>
              <w:t>123 (84,3)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szCs w:val="24"/>
              </w:rPr>
            </w:pPr>
          </w:p>
        </w:tc>
      </w:tr>
    </w:tbl>
    <w:p w:rsidR="00F54B05" w:rsidRDefault="00F54B05" w:rsidP="00A114AC">
      <w:pPr>
        <w:spacing w:line="360" w:lineRule="auto"/>
        <w:jc w:val="both"/>
        <w:rPr>
          <w:rFonts w:cs="Times New Roman"/>
          <w:szCs w:val="24"/>
        </w:rPr>
      </w:pPr>
    </w:p>
    <w:p w:rsidR="00D212A8" w:rsidRDefault="00BA6EA2" w:rsidP="00D212A8">
      <w:pPr>
        <w:spacing w:line="360" w:lineRule="auto"/>
        <w:jc w:val="both"/>
        <w:rPr>
          <w:szCs w:val="24"/>
        </w:rPr>
      </w:pPr>
      <w:r>
        <w:rPr>
          <w:szCs w:val="24"/>
        </w:rPr>
        <w:t>P</w:t>
      </w:r>
      <w:r w:rsidR="00D212A8">
        <w:rPr>
          <w:szCs w:val="24"/>
        </w:rPr>
        <w:t>E hastalarının Wells Skorlarının ve bu skorlara göre risk gruplarının erken mortalit</w:t>
      </w:r>
      <w:r w:rsidR="00AA7FF1">
        <w:rPr>
          <w:szCs w:val="24"/>
        </w:rPr>
        <w:t>eyle karşılaştırılması</w:t>
      </w:r>
      <w:r w:rsidR="00B83087">
        <w:rPr>
          <w:szCs w:val="24"/>
        </w:rPr>
        <w:t xml:space="preserve"> Tablo 14</w:t>
      </w:r>
      <w:r w:rsidR="00D212A8">
        <w:rPr>
          <w:szCs w:val="24"/>
        </w:rPr>
        <w:t>’de özetle</w:t>
      </w:r>
      <w:r w:rsidR="00AA7FF1">
        <w:rPr>
          <w:szCs w:val="24"/>
        </w:rPr>
        <w:t>ndi</w:t>
      </w:r>
      <w:r w:rsidR="00D212A8">
        <w:rPr>
          <w:szCs w:val="24"/>
        </w:rPr>
        <w:t>. Hastaların Wells Skorlarıyla erken mortalite arasında istatistiksel olarak anlamlı fark sapta</w:t>
      </w:r>
      <w:r w:rsidR="00AA7FF1">
        <w:rPr>
          <w:szCs w:val="24"/>
        </w:rPr>
        <w:t>nmadı (p&lt;0.05)</w:t>
      </w:r>
      <w:r w:rsidR="00D212A8">
        <w:rPr>
          <w:szCs w:val="24"/>
        </w:rPr>
        <w:t xml:space="preserve">.  </w:t>
      </w:r>
    </w:p>
    <w:p w:rsidR="00D212A8" w:rsidRDefault="00D212A8" w:rsidP="00D212A8">
      <w:pPr>
        <w:rPr>
          <w:szCs w:val="24"/>
        </w:rPr>
      </w:pPr>
      <w:r>
        <w:rPr>
          <w:b/>
          <w:szCs w:val="24"/>
        </w:rPr>
        <w:t>Tablo-</w:t>
      </w:r>
      <w:r w:rsidR="00B83087">
        <w:rPr>
          <w:b/>
          <w:szCs w:val="24"/>
        </w:rPr>
        <w:t>14</w:t>
      </w:r>
      <w:r>
        <w:rPr>
          <w:b/>
          <w:szCs w:val="24"/>
        </w:rPr>
        <w:t>:</w:t>
      </w:r>
      <w:r>
        <w:rPr>
          <w:szCs w:val="24"/>
        </w:rPr>
        <w:t xml:space="preserve"> PTE hastalarının Wells Skorlarının erken mortaliteye göre karşılaştırılması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1536"/>
        <w:gridCol w:w="1824"/>
        <w:gridCol w:w="1557"/>
        <w:gridCol w:w="1285"/>
      </w:tblGrid>
      <w:tr w:rsidR="00D212A8" w:rsidTr="00D212A8">
        <w:tc>
          <w:tcPr>
            <w:tcW w:w="2940" w:type="dxa"/>
            <w:tcBorders>
              <w:top w:val="single" w:sz="4" w:space="0" w:color="000000"/>
              <w:left w:val="single" w:sz="4" w:space="0" w:color="000000"/>
              <w:bottom w:val="single" w:sz="4" w:space="0" w:color="000000"/>
              <w:right w:val="single" w:sz="4" w:space="0" w:color="000000"/>
            </w:tcBorders>
            <w:vAlign w:val="center"/>
          </w:tcPr>
          <w:p w:rsidR="00D212A8" w:rsidRDefault="00D212A8">
            <w:pPr>
              <w:spacing w:after="0" w:line="240" w:lineRule="auto"/>
              <w:jc w:val="center"/>
              <w:rPr>
                <w:b/>
                <w:szCs w:val="24"/>
              </w:rPr>
            </w:pPr>
          </w:p>
        </w:tc>
        <w:tc>
          <w:tcPr>
            <w:tcW w:w="1563"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b/>
                <w:szCs w:val="24"/>
              </w:rPr>
            </w:pPr>
            <w:r>
              <w:rPr>
                <w:b/>
                <w:szCs w:val="24"/>
              </w:rPr>
              <w:t>Erken Mortalite</w:t>
            </w:r>
          </w:p>
          <w:p w:rsidR="00D212A8" w:rsidRDefault="00D212A8">
            <w:pPr>
              <w:spacing w:after="0" w:line="240" w:lineRule="auto"/>
              <w:jc w:val="center"/>
              <w:rPr>
                <w:b/>
                <w:szCs w:val="24"/>
              </w:rPr>
            </w:pPr>
            <w:r>
              <w:rPr>
                <w:b/>
                <w:szCs w:val="24"/>
              </w:rPr>
              <w:t>(n=20)</w:t>
            </w:r>
          </w:p>
        </w:tc>
        <w:tc>
          <w:tcPr>
            <w:tcW w:w="1873"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b/>
                <w:szCs w:val="24"/>
              </w:rPr>
            </w:pPr>
            <w:r>
              <w:rPr>
                <w:b/>
                <w:szCs w:val="24"/>
              </w:rPr>
              <w:t>Yaşayan</w:t>
            </w:r>
          </w:p>
          <w:p w:rsidR="00D212A8" w:rsidRDefault="00D212A8">
            <w:pPr>
              <w:spacing w:after="0" w:line="240" w:lineRule="auto"/>
              <w:jc w:val="center"/>
              <w:rPr>
                <w:b/>
                <w:szCs w:val="24"/>
              </w:rPr>
            </w:pPr>
            <w:r>
              <w:rPr>
                <w:b/>
                <w:szCs w:val="24"/>
              </w:rPr>
              <w:t>(n=126)</w:t>
            </w:r>
          </w:p>
        </w:tc>
        <w:tc>
          <w:tcPr>
            <w:tcW w:w="1586" w:type="dxa"/>
            <w:tcBorders>
              <w:top w:val="single" w:sz="4" w:space="0" w:color="000000"/>
              <w:left w:val="single" w:sz="4" w:space="0" w:color="000000"/>
              <w:bottom w:val="single" w:sz="4" w:space="0" w:color="000000"/>
              <w:right w:val="single" w:sz="4" w:space="0" w:color="000000"/>
            </w:tcBorders>
            <w:hideMark/>
          </w:tcPr>
          <w:p w:rsidR="00D212A8" w:rsidRDefault="00D212A8">
            <w:pPr>
              <w:spacing w:after="0" w:line="240" w:lineRule="auto"/>
              <w:jc w:val="center"/>
              <w:rPr>
                <w:b/>
                <w:szCs w:val="24"/>
              </w:rPr>
            </w:pPr>
            <w:r>
              <w:rPr>
                <w:b/>
                <w:szCs w:val="24"/>
              </w:rPr>
              <w:t>Toplam</w:t>
            </w:r>
          </w:p>
          <w:p w:rsidR="00D212A8" w:rsidRDefault="00D212A8">
            <w:pPr>
              <w:spacing w:after="0" w:line="240" w:lineRule="auto"/>
              <w:jc w:val="center"/>
              <w:rPr>
                <w:b/>
                <w:szCs w:val="24"/>
              </w:rPr>
            </w:pPr>
            <w:r>
              <w:rPr>
                <w:b/>
                <w:szCs w:val="24"/>
              </w:rPr>
              <w:t>(n=146)</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212A8" w:rsidRDefault="00601B2A">
            <w:pPr>
              <w:spacing w:after="0" w:line="240" w:lineRule="auto"/>
              <w:jc w:val="center"/>
              <w:rPr>
                <w:b/>
                <w:szCs w:val="24"/>
              </w:rPr>
            </w:pPr>
            <w:r>
              <w:rPr>
                <w:b/>
                <w:szCs w:val="24"/>
              </w:rPr>
              <w:t>P</w:t>
            </w:r>
          </w:p>
        </w:tc>
      </w:tr>
      <w:tr w:rsidR="00D212A8" w:rsidTr="00D212A8">
        <w:tc>
          <w:tcPr>
            <w:tcW w:w="2940"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b/>
                <w:szCs w:val="24"/>
              </w:rPr>
            </w:pPr>
            <w:r>
              <w:rPr>
                <w:b/>
                <w:szCs w:val="24"/>
              </w:rPr>
              <w:t>Wells Score (Ort./ St. Sapma)</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b/>
                <w:szCs w:val="24"/>
              </w:rPr>
            </w:pPr>
            <w:r>
              <w:rPr>
                <w:b/>
                <w:szCs w:val="24"/>
              </w:rPr>
              <w:t>3,30±1,58</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b/>
                <w:szCs w:val="24"/>
              </w:rPr>
            </w:pPr>
            <w:r>
              <w:rPr>
                <w:b/>
                <w:szCs w:val="24"/>
              </w:rPr>
              <w:t>2,64±2,02</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b/>
                <w:szCs w:val="24"/>
              </w:rPr>
            </w:pPr>
            <w:r>
              <w:rPr>
                <w:b/>
                <w:szCs w:val="24"/>
              </w:rPr>
              <w:t>2,73±1,97</w:t>
            </w:r>
          </w:p>
        </w:tc>
        <w:tc>
          <w:tcPr>
            <w:tcW w:w="1326" w:type="dxa"/>
            <w:vMerge w:val="restart"/>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b/>
                <w:szCs w:val="24"/>
              </w:rPr>
            </w:pPr>
            <w:r>
              <w:rPr>
                <w:b/>
                <w:szCs w:val="24"/>
              </w:rPr>
              <w:t>0,116</w:t>
            </w:r>
          </w:p>
        </w:tc>
      </w:tr>
      <w:tr w:rsidR="00D212A8" w:rsidTr="00D212A8">
        <w:trPr>
          <w:trHeight w:val="371"/>
        </w:trPr>
        <w:tc>
          <w:tcPr>
            <w:tcW w:w="2940"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b/>
                <w:szCs w:val="24"/>
              </w:rPr>
            </w:pPr>
            <w:r>
              <w:rPr>
                <w:b/>
                <w:szCs w:val="24"/>
              </w:rPr>
              <w:t>Düşük (n/%)</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szCs w:val="24"/>
              </w:rPr>
            </w:pPr>
            <w:r>
              <w:rPr>
                <w:szCs w:val="24"/>
              </w:rPr>
              <w:t>5 (25,0)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rsidP="000F161B">
            <w:pPr>
              <w:spacing w:after="0" w:line="240" w:lineRule="auto"/>
              <w:jc w:val="center"/>
              <w:rPr>
                <w:color w:val="000000"/>
                <w:szCs w:val="24"/>
              </w:rPr>
            </w:pPr>
            <w:r>
              <w:rPr>
                <w:color w:val="000000"/>
                <w:szCs w:val="24"/>
              </w:rPr>
              <w:t>55 (43,</w:t>
            </w:r>
            <w:r w:rsidR="000F161B">
              <w:rPr>
                <w:color w:val="000000"/>
                <w:szCs w:val="24"/>
              </w:rPr>
              <w:t>7</w:t>
            </w:r>
            <w:r>
              <w:rPr>
                <w:color w:val="000000"/>
                <w:szCs w:val="24"/>
              </w:rPr>
              <w:t>)</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szCs w:val="24"/>
              </w:rPr>
            </w:pPr>
            <w:r>
              <w:rPr>
                <w:szCs w:val="24"/>
              </w:rPr>
              <w:t>60 (41,0)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b/>
                <w:szCs w:val="24"/>
              </w:rPr>
            </w:pPr>
          </w:p>
        </w:tc>
      </w:tr>
      <w:tr w:rsidR="00D212A8" w:rsidTr="00D212A8">
        <w:tc>
          <w:tcPr>
            <w:tcW w:w="2940"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b/>
                <w:szCs w:val="24"/>
              </w:rPr>
            </w:pPr>
            <w:r>
              <w:rPr>
                <w:b/>
                <w:szCs w:val="24"/>
              </w:rPr>
              <w:t>Orta (n/%)</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szCs w:val="24"/>
              </w:rPr>
            </w:pPr>
            <w:r>
              <w:rPr>
                <w:szCs w:val="24"/>
              </w:rPr>
              <w:t>13 (65,0)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D212A8" w:rsidRDefault="000F161B">
            <w:pPr>
              <w:spacing w:after="0" w:line="240" w:lineRule="auto"/>
              <w:jc w:val="center"/>
              <w:rPr>
                <w:color w:val="000000"/>
                <w:szCs w:val="24"/>
              </w:rPr>
            </w:pPr>
            <w:r>
              <w:rPr>
                <w:color w:val="000000"/>
                <w:szCs w:val="24"/>
              </w:rPr>
              <w:t>67 (53,2</w:t>
            </w:r>
            <w:r w:rsidR="00D212A8">
              <w:rPr>
                <w:color w:val="000000"/>
                <w:szCs w:val="24"/>
              </w:rPr>
              <w:t>)</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szCs w:val="24"/>
              </w:rPr>
            </w:pPr>
            <w:r>
              <w:rPr>
                <w:szCs w:val="24"/>
              </w:rPr>
              <w:t>80 (54,7)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b/>
                <w:szCs w:val="24"/>
              </w:rPr>
            </w:pPr>
          </w:p>
        </w:tc>
      </w:tr>
      <w:tr w:rsidR="00D212A8" w:rsidTr="00D212A8">
        <w:tc>
          <w:tcPr>
            <w:tcW w:w="2940"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b/>
                <w:szCs w:val="24"/>
              </w:rPr>
            </w:pPr>
            <w:r>
              <w:rPr>
                <w:b/>
                <w:szCs w:val="24"/>
              </w:rPr>
              <w:t>Yüksek (n/%)</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szCs w:val="24"/>
              </w:rPr>
            </w:pPr>
            <w:r>
              <w:rPr>
                <w:szCs w:val="24"/>
              </w:rPr>
              <w:t>2 (10,0)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color w:val="000000"/>
                <w:szCs w:val="24"/>
              </w:rPr>
            </w:pPr>
            <w:r>
              <w:rPr>
                <w:color w:val="000000"/>
                <w:szCs w:val="24"/>
              </w:rPr>
              <w:t>4 (3,1)</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jc w:val="center"/>
              <w:rPr>
                <w:szCs w:val="24"/>
              </w:rPr>
            </w:pPr>
            <w:r>
              <w:rPr>
                <w:szCs w:val="24"/>
              </w:rPr>
              <w:t>6 (4,3)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2A8" w:rsidRDefault="00D212A8">
            <w:pPr>
              <w:spacing w:after="0" w:line="240" w:lineRule="auto"/>
              <w:rPr>
                <w:b/>
                <w:szCs w:val="24"/>
              </w:rPr>
            </w:pPr>
          </w:p>
        </w:tc>
      </w:tr>
    </w:tbl>
    <w:p w:rsidR="004965B9" w:rsidRDefault="004965B9" w:rsidP="00A114AC">
      <w:pPr>
        <w:spacing w:line="360" w:lineRule="auto"/>
        <w:jc w:val="both"/>
        <w:rPr>
          <w:rFonts w:cs="Times New Roman"/>
          <w:szCs w:val="24"/>
        </w:rPr>
      </w:pPr>
    </w:p>
    <w:p w:rsidR="002C7DF0" w:rsidRDefault="002C7DF0" w:rsidP="00A114AC">
      <w:pPr>
        <w:spacing w:line="360" w:lineRule="auto"/>
        <w:jc w:val="both"/>
        <w:rPr>
          <w:rFonts w:cs="Times New Roman"/>
          <w:szCs w:val="24"/>
        </w:rPr>
      </w:pPr>
    </w:p>
    <w:p w:rsidR="002C7DF0" w:rsidRDefault="002C7DF0" w:rsidP="00A114AC">
      <w:pPr>
        <w:spacing w:line="360" w:lineRule="auto"/>
        <w:jc w:val="both"/>
        <w:rPr>
          <w:rFonts w:cs="Times New Roman"/>
          <w:szCs w:val="24"/>
        </w:rPr>
      </w:pPr>
    </w:p>
    <w:p w:rsidR="00BA6EA2" w:rsidRDefault="002C7DF0" w:rsidP="00A114AC">
      <w:pPr>
        <w:spacing w:line="360" w:lineRule="auto"/>
        <w:jc w:val="both"/>
        <w:rPr>
          <w:rFonts w:cs="Times New Roman"/>
          <w:szCs w:val="24"/>
        </w:rPr>
      </w:pPr>
      <w:r>
        <w:rPr>
          <w:rFonts w:cs="Times New Roman"/>
          <w:szCs w:val="24"/>
        </w:rPr>
        <w:t>PE hastalarında PESI ve sPESI sınıflamalarının erken mortalite ile karşılaştırılması talo 15’de özetlendi. Hastaların PESI sınıflamasıyla erken mortalite arasında istatiksel olarak anlamlı fark saptandı (p&lt; 0,034). Hastaların sPESI sınıflaması ile erken mortalite arasında istatiksel olarak anlamlı fark saptanmadı (p&lt;0,088).</w:t>
      </w:r>
    </w:p>
    <w:p w:rsidR="002C7DF0" w:rsidRDefault="002C7DF0" w:rsidP="00A114AC">
      <w:pPr>
        <w:spacing w:line="360" w:lineRule="auto"/>
        <w:jc w:val="both"/>
        <w:rPr>
          <w:rFonts w:cs="Times New Roman"/>
          <w:szCs w:val="24"/>
        </w:rPr>
      </w:pPr>
    </w:p>
    <w:p w:rsidR="002C7DF0" w:rsidRDefault="002C7DF0" w:rsidP="00A114AC">
      <w:pPr>
        <w:spacing w:line="360" w:lineRule="auto"/>
        <w:jc w:val="both"/>
        <w:rPr>
          <w:rFonts w:cs="Times New Roman"/>
          <w:szCs w:val="24"/>
        </w:rPr>
      </w:pPr>
    </w:p>
    <w:p w:rsidR="002C7DF0" w:rsidRDefault="002C7DF0" w:rsidP="00A114AC">
      <w:pPr>
        <w:spacing w:line="360" w:lineRule="auto"/>
        <w:jc w:val="both"/>
        <w:rPr>
          <w:rFonts w:cs="Times New Roman"/>
          <w:szCs w:val="24"/>
        </w:rPr>
      </w:pPr>
      <w:r w:rsidRPr="002C7DF0">
        <w:rPr>
          <w:rFonts w:cs="Times New Roman"/>
          <w:b/>
          <w:szCs w:val="24"/>
        </w:rPr>
        <w:t>Tablo-15:</w:t>
      </w:r>
      <w:r>
        <w:rPr>
          <w:rFonts w:cs="Times New Roman"/>
          <w:b/>
          <w:szCs w:val="24"/>
        </w:rPr>
        <w:t xml:space="preserve"> </w:t>
      </w:r>
      <w:r>
        <w:rPr>
          <w:rFonts w:cs="Times New Roman"/>
          <w:szCs w:val="24"/>
        </w:rPr>
        <w:t>PE hastalarında PESI ve sPESI sınıflamalarının erken mortalite ile karşılaştırılması</w:t>
      </w:r>
    </w:p>
    <w:tbl>
      <w:tblPr>
        <w:tblStyle w:val="TabloKlavuzu"/>
        <w:tblW w:w="5000" w:type="pct"/>
        <w:tblLook w:val="04A0"/>
      </w:tblPr>
      <w:tblGrid>
        <w:gridCol w:w="853"/>
        <w:gridCol w:w="1158"/>
        <w:gridCol w:w="1603"/>
        <w:gridCol w:w="1797"/>
        <w:gridCol w:w="1797"/>
        <w:gridCol w:w="1795"/>
      </w:tblGrid>
      <w:tr w:rsidR="009C426F" w:rsidRPr="00E60CE6" w:rsidTr="009C426F">
        <w:tc>
          <w:tcPr>
            <w:tcW w:w="474" w:type="pct"/>
            <w:vMerge w:val="restart"/>
            <w:vAlign w:val="center"/>
          </w:tcPr>
          <w:p w:rsidR="009C426F" w:rsidRPr="00E60CE6" w:rsidRDefault="009C426F" w:rsidP="009C426F">
            <w:pPr>
              <w:jc w:val="center"/>
              <w:rPr>
                <w:rFonts w:ascii="Times New Roman" w:hAnsi="Times New Roman" w:cs="Times New Roman"/>
                <w:b/>
                <w:sz w:val="24"/>
                <w:szCs w:val="24"/>
              </w:rPr>
            </w:pPr>
            <w:r w:rsidRPr="00E60CE6">
              <w:rPr>
                <w:rFonts w:ascii="Times New Roman" w:hAnsi="Times New Roman" w:cs="Times New Roman"/>
                <w:b/>
                <w:sz w:val="24"/>
                <w:szCs w:val="24"/>
              </w:rPr>
              <w:t>PESI</w:t>
            </w:r>
          </w:p>
        </w:tc>
        <w:tc>
          <w:tcPr>
            <w:tcW w:w="643" w:type="pct"/>
          </w:tcPr>
          <w:p w:rsidR="009C426F" w:rsidRPr="00E60CE6" w:rsidRDefault="009C426F" w:rsidP="009C426F">
            <w:pPr>
              <w:jc w:val="both"/>
              <w:rPr>
                <w:rFonts w:ascii="Times New Roman" w:hAnsi="Times New Roman" w:cs="Times New Roman"/>
                <w:sz w:val="24"/>
                <w:szCs w:val="24"/>
              </w:rPr>
            </w:pPr>
          </w:p>
        </w:tc>
        <w:tc>
          <w:tcPr>
            <w:tcW w:w="890" w:type="pct"/>
          </w:tcPr>
          <w:p w:rsidR="009C426F" w:rsidRDefault="009C426F" w:rsidP="009C426F">
            <w:pPr>
              <w:jc w:val="center"/>
              <w:rPr>
                <w:rFonts w:ascii="Times New Roman" w:hAnsi="Times New Roman" w:cs="Times New Roman"/>
                <w:b/>
                <w:sz w:val="24"/>
                <w:szCs w:val="24"/>
              </w:rPr>
            </w:pPr>
            <w:r w:rsidRPr="00E60CE6">
              <w:rPr>
                <w:rFonts w:ascii="Times New Roman" w:hAnsi="Times New Roman" w:cs="Times New Roman"/>
                <w:b/>
                <w:sz w:val="24"/>
                <w:szCs w:val="24"/>
              </w:rPr>
              <w:t>Erken Mortalite</w:t>
            </w:r>
          </w:p>
          <w:p w:rsidR="009C426F" w:rsidRPr="009C426F" w:rsidRDefault="009C426F" w:rsidP="009C426F">
            <w:pPr>
              <w:jc w:val="center"/>
              <w:rPr>
                <w:rFonts w:ascii="Times New Roman" w:hAnsi="Times New Roman" w:cs="Times New Roman"/>
                <w:b/>
                <w:sz w:val="24"/>
                <w:szCs w:val="24"/>
              </w:rPr>
            </w:pPr>
            <w:r w:rsidRPr="009C426F">
              <w:rPr>
                <w:rFonts w:ascii="Times New Roman" w:hAnsi="Times New Roman" w:cs="Times New Roman"/>
                <w:b/>
                <w:sz w:val="24"/>
                <w:szCs w:val="24"/>
              </w:rPr>
              <w:t>(n=20)</w:t>
            </w:r>
            <w:r w:rsidR="000F12A0">
              <w:rPr>
                <w:rFonts w:ascii="Times New Roman" w:hAnsi="Times New Roman" w:cs="Times New Roman"/>
                <w:b/>
                <w:sz w:val="24"/>
                <w:szCs w:val="24"/>
              </w:rPr>
              <w:t>(%)</w:t>
            </w:r>
          </w:p>
        </w:tc>
        <w:tc>
          <w:tcPr>
            <w:tcW w:w="998" w:type="pct"/>
          </w:tcPr>
          <w:p w:rsidR="009C426F" w:rsidRDefault="009C426F" w:rsidP="009C426F">
            <w:pPr>
              <w:jc w:val="center"/>
              <w:rPr>
                <w:rFonts w:ascii="Times New Roman" w:hAnsi="Times New Roman" w:cs="Times New Roman"/>
                <w:b/>
                <w:sz w:val="24"/>
                <w:szCs w:val="24"/>
              </w:rPr>
            </w:pPr>
            <w:r w:rsidRPr="00E60CE6">
              <w:rPr>
                <w:rFonts w:ascii="Times New Roman" w:hAnsi="Times New Roman" w:cs="Times New Roman"/>
                <w:b/>
                <w:sz w:val="24"/>
                <w:szCs w:val="24"/>
              </w:rPr>
              <w:t>Yaşayan</w:t>
            </w:r>
          </w:p>
          <w:p w:rsidR="009C426F" w:rsidRPr="009C426F" w:rsidRDefault="009C426F" w:rsidP="009C426F">
            <w:pPr>
              <w:jc w:val="center"/>
              <w:rPr>
                <w:rFonts w:ascii="Times New Roman" w:hAnsi="Times New Roman" w:cs="Times New Roman"/>
                <w:b/>
                <w:sz w:val="24"/>
                <w:szCs w:val="24"/>
              </w:rPr>
            </w:pPr>
            <w:r w:rsidRPr="009C426F">
              <w:rPr>
                <w:rFonts w:ascii="Times New Roman" w:hAnsi="Times New Roman" w:cs="Times New Roman"/>
                <w:b/>
                <w:sz w:val="24"/>
                <w:szCs w:val="24"/>
              </w:rPr>
              <w:t>(n=126)</w:t>
            </w:r>
            <w:r w:rsidR="000F12A0">
              <w:rPr>
                <w:rFonts w:ascii="Times New Roman" w:hAnsi="Times New Roman" w:cs="Times New Roman"/>
                <w:b/>
                <w:sz w:val="24"/>
                <w:szCs w:val="24"/>
              </w:rPr>
              <w:t>(%)</w:t>
            </w:r>
          </w:p>
        </w:tc>
        <w:tc>
          <w:tcPr>
            <w:tcW w:w="998" w:type="pct"/>
          </w:tcPr>
          <w:p w:rsidR="009C426F" w:rsidRDefault="009C426F" w:rsidP="009C426F">
            <w:pPr>
              <w:jc w:val="center"/>
              <w:rPr>
                <w:rFonts w:ascii="Times New Roman" w:hAnsi="Times New Roman" w:cs="Times New Roman"/>
                <w:b/>
                <w:sz w:val="24"/>
                <w:szCs w:val="24"/>
              </w:rPr>
            </w:pPr>
            <w:r w:rsidRPr="009C426F">
              <w:rPr>
                <w:rFonts w:ascii="Times New Roman" w:hAnsi="Times New Roman" w:cs="Times New Roman"/>
                <w:b/>
                <w:sz w:val="24"/>
                <w:szCs w:val="24"/>
              </w:rPr>
              <w:t xml:space="preserve">Toplam </w:t>
            </w:r>
          </w:p>
          <w:p w:rsidR="009C426F" w:rsidRPr="009C426F" w:rsidRDefault="009C426F" w:rsidP="009C426F">
            <w:pPr>
              <w:jc w:val="center"/>
              <w:rPr>
                <w:rFonts w:ascii="Times New Roman" w:hAnsi="Times New Roman" w:cs="Times New Roman"/>
                <w:b/>
                <w:sz w:val="24"/>
                <w:szCs w:val="24"/>
              </w:rPr>
            </w:pPr>
            <w:r>
              <w:rPr>
                <w:rFonts w:ascii="Times New Roman" w:hAnsi="Times New Roman" w:cs="Times New Roman"/>
                <w:b/>
                <w:sz w:val="24"/>
                <w:szCs w:val="24"/>
              </w:rPr>
              <w:t>(n=146)</w:t>
            </w:r>
            <w:r w:rsidR="000F12A0">
              <w:rPr>
                <w:rFonts w:ascii="Times New Roman" w:hAnsi="Times New Roman" w:cs="Times New Roman"/>
                <w:b/>
                <w:sz w:val="24"/>
                <w:szCs w:val="24"/>
              </w:rPr>
              <w:t>(%)</w:t>
            </w:r>
          </w:p>
        </w:tc>
        <w:tc>
          <w:tcPr>
            <w:tcW w:w="997" w:type="pct"/>
          </w:tcPr>
          <w:p w:rsidR="009C426F" w:rsidRPr="00E60CE6" w:rsidRDefault="00601B2A" w:rsidP="009C426F">
            <w:pPr>
              <w:jc w:val="center"/>
              <w:rPr>
                <w:rFonts w:ascii="Times New Roman" w:hAnsi="Times New Roman" w:cs="Times New Roman"/>
                <w:b/>
                <w:sz w:val="24"/>
                <w:szCs w:val="24"/>
              </w:rPr>
            </w:pPr>
            <w:r>
              <w:rPr>
                <w:rFonts w:ascii="Times New Roman" w:hAnsi="Times New Roman" w:cs="Times New Roman"/>
                <w:b/>
                <w:sz w:val="24"/>
                <w:szCs w:val="24"/>
              </w:rPr>
              <w:t>P</w:t>
            </w:r>
          </w:p>
        </w:tc>
      </w:tr>
      <w:tr w:rsidR="009C426F" w:rsidRPr="00E60CE6" w:rsidTr="009C426F">
        <w:tc>
          <w:tcPr>
            <w:tcW w:w="474" w:type="pct"/>
            <w:vMerge/>
          </w:tcPr>
          <w:p w:rsidR="009C426F" w:rsidRPr="00E60CE6" w:rsidRDefault="009C426F" w:rsidP="009C426F">
            <w:pPr>
              <w:jc w:val="both"/>
              <w:rPr>
                <w:rFonts w:ascii="Times New Roman" w:hAnsi="Times New Roman" w:cs="Times New Roman"/>
                <w:sz w:val="24"/>
                <w:szCs w:val="24"/>
              </w:rPr>
            </w:pPr>
          </w:p>
        </w:tc>
        <w:tc>
          <w:tcPr>
            <w:tcW w:w="643" w:type="pct"/>
            <w:vAlign w:val="bottom"/>
          </w:tcPr>
          <w:p w:rsidR="009C426F" w:rsidRPr="00E60CE6" w:rsidRDefault="009C426F" w:rsidP="009C426F">
            <w:pPr>
              <w:jc w:val="center"/>
              <w:rPr>
                <w:rFonts w:ascii="Times New Roman" w:hAnsi="Times New Roman" w:cs="Times New Roman"/>
                <w:b/>
                <w:color w:val="000000"/>
                <w:sz w:val="24"/>
                <w:szCs w:val="24"/>
              </w:rPr>
            </w:pPr>
            <w:r w:rsidRPr="00E60CE6">
              <w:rPr>
                <w:rFonts w:ascii="Times New Roman" w:hAnsi="Times New Roman" w:cs="Times New Roman"/>
                <w:b/>
                <w:color w:val="000000"/>
                <w:sz w:val="24"/>
                <w:szCs w:val="24"/>
              </w:rPr>
              <w:t>1</w:t>
            </w:r>
          </w:p>
        </w:tc>
        <w:tc>
          <w:tcPr>
            <w:tcW w:w="890" w:type="pct"/>
            <w:vAlign w:val="bottom"/>
          </w:tcPr>
          <w:p w:rsidR="009C426F" w:rsidRPr="00E60CE6" w:rsidRDefault="009C426F"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8"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(20,6)</w:t>
            </w:r>
          </w:p>
        </w:tc>
        <w:tc>
          <w:tcPr>
            <w:tcW w:w="998" w:type="pct"/>
          </w:tcPr>
          <w:p w:rsidR="009C426F" w:rsidRPr="000F12A0" w:rsidRDefault="009C426F" w:rsidP="000F12A0">
            <w:pPr>
              <w:jc w:val="center"/>
              <w:rPr>
                <w:rFonts w:ascii="Times New Roman" w:hAnsi="Times New Roman" w:cs="Times New Roman"/>
                <w:sz w:val="24"/>
                <w:szCs w:val="24"/>
              </w:rPr>
            </w:pPr>
            <w:r w:rsidRPr="000F12A0">
              <w:rPr>
                <w:rFonts w:ascii="Times New Roman" w:hAnsi="Times New Roman" w:cs="Times New Roman"/>
                <w:sz w:val="24"/>
                <w:szCs w:val="24"/>
              </w:rPr>
              <w:t>26 (</w:t>
            </w:r>
            <w:r w:rsidR="000F12A0">
              <w:rPr>
                <w:rFonts w:ascii="Times New Roman" w:hAnsi="Times New Roman" w:cs="Times New Roman"/>
                <w:sz w:val="24"/>
                <w:szCs w:val="24"/>
              </w:rPr>
              <w:t>17,8</w:t>
            </w:r>
            <w:r w:rsidRPr="000F12A0">
              <w:rPr>
                <w:rFonts w:ascii="Times New Roman" w:hAnsi="Times New Roman" w:cs="Times New Roman"/>
                <w:sz w:val="24"/>
                <w:szCs w:val="24"/>
              </w:rPr>
              <w:t>)</w:t>
            </w:r>
          </w:p>
        </w:tc>
        <w:tc>
          <w:tcPr>
            <w:tcW w:w="997" w:type="pct"/>
            <w:vMerge w:val="restart"/>
            <w:vAlign w:val="center"/>
          </w:tcPr>
          <w:p w:rsidR="009C426F" w:rsidRPr="009C426F" w:rsidRDefault="009C426F" w:rsidP="009C426F">
            <w:pPr>
              <w:jc w:val="center"/>
              <w:rPr>
                <w:rFonts w:ascii="Times New Roman" w:hAnsi="Times New Roman" w:cs="Times New Roman"/>
                <w:b/>
                <w:color w:val="000000"/>
                <w:sz w:val="24"/>
                <w:szCs w:val="24"/>
              </w:rPr>
            </w:pPr>
            <w:r w:rsidRPr="009C426F">
              <w:rPr>
                <w:rFonts w:ascii="Times New Roman" w:hAnsi="Times New Roman" w:cs="Times New Roman"/>
                <w:b/>
                <w:sz w:val="24"/>
                <w:szCs w:val="24"/>
              </w:rPr>
              <w:t>0,034</w:t>
            </w:r>
          </w:p>
        </w:tc>
      </w:tr>
      <w:tr w:rsidR="009C426F" w:rsidRPr="00E60CE6" w:rsidTr="009C426F">
        <w:tc>
          <w:tcPr>
            <w:tcW w:w="474" w:type="pct"/>
            <w:vMerge/>
          </w:tcPr>
          <w:p w:rsidR="009C426F" w:rsidRPr="00E60CE6" w:rsidRDefault="009C426F" w:rsidP="009C426F">
            <w:pPr>
              <w:jc w:val="both"/>
              <w:rPr>
                <w:rFonts w:ascii="Times New Roman" w:hAnsi="Times New Roman" w:cs="Times New Roman"/>
                <w:sz w:val="24"/>
                <w:szCs w:val="24"/>
              </w:rPr>
            </w:pPr>
          </w:p>
        </w:tc>
        <w:tc>
          <w:tcPr>
            <w:tcW w:w="643" w:type="pct"/>
            <w:vAlign w:val="bottom"/>
          </w:tcPr>
          <w:p w:rsidR="009C426F" w:rsidRPr="00E60CE6" w:rsidRDefault="009C426F" w:rsidP="009C426F">
            <w:pPr>
              <w:jc w:val="center"/>
              <w:rPr>
                <w:rFonts w:ascii="Times New Roman" w:hAnsi="Times New Roman" w:cs="Times New Roman"/>
                <w:b/>
                <w:color w:val="000000"/>
                <w:sz w:val="24"/>
                <w:szCs w:val="24"/>
              </w:rPr>
            </w:pPr>
            <w:r w:rsidRPr="00E60CE6">
              <w:rPr>
                <w:rFonts w:ascii="Times New Roman" w:hAnsi="Times New Roman" w:cs="Times New Roman"/>
                <w:b/>
                <w:color w:val="000000"/>
                <w:sz w:val="24"/>
                <w:szCs w:val="24"/>
              </w:rPr>
              <w:t>2</w:t>
            </w:r>
          </w:p>
        </w:tc>
        <w:tc>
          <w:tcPr>
            <w:tcW w:w="890"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(25,0)</w:t>
            </w:r>
          </w:p>
        </w:tc>
        <w:tc>
          <w:tcPr>
            <w:tcW w:w="998"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(19,8)</w:t>
            </w:r>
          </w:p>
        </w:tc>
        <w:tc>
          <w:tcPr>
            <w:tcW w:w="998" w:type="pct"/>
          </w:tcPr>
          <w:p w:rsidR="009C426F" w:rsidRPr="000F12A0" w:rsidRDefault="000F12A0"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(20,5)</w:t>
            </w:r>
          </w:p>
        </w:tc>
        <w:tc>
          <w:tcPr>
            <w:tcW w:w="997" w:type="pct"/>
            <w:vMerge/>
          </w:tcPr>
          <w:p w:rsidR="009C426F" w:rsidRPr="00E60CE6" w:rsidRDefault="009C426F" w:rsidP="009C426F">
            <w:pPr>
              <w:jc w:val="center"/>
              <w:rPr>
                <w:rFonts w:ascii="Times New Roman" w:hAnsi="Times New Roman" w:cs="Times New Roman"/>
                <w:color w:val="000000"/>
                <w:sz w:val="24"/>
                <w:szCs w:val="24"/>
              </w:rPr>
            </w:pPr>
          </w:p>
        </w:tc>
      </w:tr>
      <w:tr w:rsidR="009C426F" w:rsidRPr="00E60CE6" w:rsidTr="009C426F">
        <w:tc>
          <w:tcPr>
            <w:tcW w:w="474" w:type="pct"/>
            <w:vMerge/>
          </w:tcPr>
          <w:p w:rsidR="009C426F" w:rsidRPr="00E60CE6" w:rsidRDefault="009C426F" w:rsidP="009C426F">
            <w:pPr>
              <w:jc w:val="both"/>
              <w:rPr>
                <w:rFonts w:ascii="Times New Roman" w:hAnsi="Times New Roman" w:cs="Times New Roman"/>
                <w:sz w:val="24"/>
                <w:szCs w:val="24"/>
              </w:rPr>
            </w:pPr>
          </w:p>
        </w:tc>
        <w:tc>
          <w:tcPr>
            <w:tcW w:w="643" w:type="pct"/>
            <w:vAlign w:val="bottom"/>
          </w:tcPr>
          <w:p w:rsidR="009C426F" w:rsidRPr="00E60CE6" w:rsidRDefault="009C426F" w:rsidP="009C426F">
            <w:pPr>
              <w:jc w:val="center"/>
              <w:rPr>
                <w:rFonts w:ascii="Times New Roman" w:hAnsi="Times New Roman" w:cs="Times New Roman"/>
                <w:b/>
                <w:color w:val="000000"/>
                <w:sz w:val="24"/>
                <w:szCs w:val="24"/>
              </w:rPr>
            </w:pPr>
            <w:r w:rsidRPr="00E60CE6">
              <w:rPr>
                <w:rFonts w:ascii="Times New Roman" w:hAnsi="Times New Roman" w:cs="Times New Roman"/>
                <w:b/>
                <w:color w:val="000000"/>
                <w:sz w:val="24"/>
                <w:szCs w:val="24"/>
              </w:rPr>
              <w:t>3</w:t>
            </w:r>
          </w:p>
        </w:tc>
        <w:tc>
          <w:tcPr>
            <w:tcW w:w="890"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(15,0)</w:t>
            </w:r>
          </w:p>
        </w:tc>
        <w:tc>
          <w:tcPr>
            <w:tcW w:w="998"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(20,6)</w:t>
            </w:r>
          </w:p>
        </w:tc>
        <w:tc>
          <w:tcPr>
            <w:tcW w:w="998" w:type="pct"/>
          </w:tcPr>
          <w:p w:rsidR="009C426F" w:rsidRPr="000F12A0" w:rsidRDefault="000F12A0"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 (19,9)</w:t>
            </w:r>
          </w:p>
        </w:tc>
        <w:tc>
          <w:tcPr>
            <w:tcW w:w="997" w:type="pct"/>
            <w:vMerge/>
          </w:tcPr>
          <w:p w:rsidR="009C426F" w:rsidRPr="00E60CE6" w:rsidRDefault="009C426F" w:rsidP="009C426F">
            <w:pPr>
              <w:jc w:val="center"/>
              <w:rPr>
                <w:rFonts w:ascii="Times New Roman" w:hAnsi="Times New Roman" w:cs="Times New Roman"/>
                <w:color w:val="000000"/>
                <w:sz w:val="24"/>
                <w:szCs w:val="24"/>
              </w:rPr>
            </w:pPr>
          </w:p>
        </w:tc>
      </w:tr>
      <w:tr w:rsidR="009C426F" w:rsidRPr="00E60CE6" w:rsidTr="009C426F">
        <w:tc>
          <w:tcPr>
            <w:tcW w:w="474" w:type="pct"/>
            <w:vMerge/>
          </w:tcPr>
          <w:p w:rsidR="009C426F" w:rsidRPr="00E60CE6" w:rsidRDefault="009C426F" w:rsidP="009C426F">
            <w:pPr>
              <w:jc w:val="both"/>
              <w:rPr>
                <w:rFonts w:ascii="Times New Roman" w:hAnsi="Times New Roman" w:cs="Times New Roman"/>
                <w:sz w:val="24"/>
                <w:szCs w:val="24"/>
              </w:rPr>
            </w:pPr>
          </w:p>
        </w:tc>
        <w:tc>
          <w:tcPr>
            <w:tcW w:w="643" w:type="pct"/>
            <w:vAlign w:val="bottom"/>
          </w:tcPr>
          <w:p w:rsidR="009C426F" w:rsidRPr="00E60CE6" w:rsidRDefault="009C426F" w:rsidP="009C426F">
            <w:pPr>
              <w:jc w:val="center"/>
              <w:rPr>
                <w:rFonts w:ascii="Times New Roman" w:hAnsi="Times New Roman" w:cs="Times New Roman"/>
                <w:b/>
                <w:color w:val="000000"/>
                <w:sz w:val="24"/>
                <w:szCs w:val="24"/>
              </w:rPr>
            </w:pPr>
            <w:r w:rsidRPr="00E60CE6">
              <w:rPr>
                <w:rFonts w:ascii="Times New Roman" w:hAnsi="Times New Roman" w:cs="Times New Roman"/>
                <w:b/>
                <w:color w:val="000000"/>
                <w:sz w:val="24"/>
                <w:szCs w:val="24"/>
              </w:rPr>
              <w:t>4</w:t>
            </w:r>
          </w:p>
        </w:tc>
        <w:tc>
          <w:tcPr>
            <w:tcW w:w="890"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(25,0)</w:t>
            </w:r>
          </w:p>
        </w:tc>
        <w:tc>
          <w:tcPr>
            <w:tcW w:w="998"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(19,0)</w:t>
            </w:r>
          </w:p>
        </w:tc>
        <w:tc>
          <w:tcPr>
            <w:tcW w:w="998" w:type="pct"/>
          </w:tcPr>
          <w:p w:rsidR="009C426F" w:rsidRPr="000F12A0" w:rsidRDefault="000F12A0"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29(19,9)</w:t>
            </w:r>
          </w:p>
        </w:tc>
        <w:tc>
          <w:tcPr>
            <w:tcW w:w="997" w:type="pct"/>
            <w:vMerge/>
          </w:tcPr>
          <w:p w:rsidR="009C426F" w:rsidRPr="00E60CE6" w:rsidRDefault="009C426F" w:rsidP="009C426F">
            <w:pPr>
              <w:jc w:val="center"/>
              <w:rPr>
                <w:rFonts w:ascii="Times New Roman" w:hAnsi="Times New Roman" w:cs="Times New Roman"/>
                <w:color w:val="000000"/>
                <w:sz w:val="24"/>
                <w:szCs w:val="24"/>
              </w:rPr>
            </w:pPr>
          </w:p>
        </w:tc>
      </w:tr>
      <w:tr w:rsidR="009C426F" w:rsidRPr="00E60CE6" w:rsidTr="009C426F">
        <w:tc>
          <w:tcPr>
            <w:tcW w:w="474" w:type="pct"/>
            <w:vMerge/>
          </w:tcPr>
          <w:p w:rsidR="009C426F" w:rsidRPr="00E60CE6" w:rsidRDefault="009C426F" w:rsidP="009C426F">
            <w:pPr>
              <w:jc w:val="both"/>
              <w:rPr>
                <w:rFonts w:ascii="Times New Roman" w:hAnsi="Times New Roman" w:cs="Times New Roman"/>
                <w:sz w:val="24"/>
                <w:szCs w:val="24"/>
              </w:rPr>
            </w:pPr>
          </w:p>
        </w:tc>
        <w:tc>
          <w:tcPr>
            <w:tcW w:w="643" w:type="pct"/>
            <w:vAlign w:val="bottom"/>
          </w:tcPr>
          <w:p w:rsidR="009C426F" w:rsidRPr="00E60CE6" w:rsidRDefault="009C426F" w:rsidP="009C426F">
            <w:pPr>
              <w:jc w:val="center"/>
              <w:rPr>
                <w:rFonts w:ascii="Times New Roman" w:hAnsi="Times New Roman" w:cs="Times New Roman"/>
                <w:b/>
                <w:color w:val="000000"/>
                <w:sz w:val="24"/>
                <w:szCs w:val="24"/>
              </w:rPr>
            </w:pPr>
            <w:r w:rsidRPr="00E60CE6">
              <w:rPr>
                <w:rFonts w:ascii="Times New Roman" w:hAnsi="Times New Roman" w:cs="Times New Roman"/>
                <w:b/>
                <w:color w:val="000000"/>
                <w:sz w:val="24"/>
                <w:szCs w:val="24"/>
              </w:rPr>
              <w:t>5</w:t>
            </w:r>
          </w:p>
        </w:tc>
        <w:tc>
          <w:tcPr>
            <w:tcW w:w="890"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(35,0)</w:t>
            </w:r>
          </w:p>
        </w:tc>
        <w:tc>
          <w:tcPr>
            <w:tcW w:w="998"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(19,8)</w:t>
            </w:r>
          </w:p>
        </w:tc>
        <w:tc>
          <w:tcPr>
            <w:tcW w:w="998" w:type="pct"/>
          </w:tcPr>
          <w:p w:rsidR="009C426F" w:rsidRPr="000F12A0" w:rsidRDefault="000F12A0"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32 (21,9)</w:t>
            </w:r>
          </w:p>
        </w:tc>
        <w:tc>
          <w:tcPr>
            <w:tcW w:w="997" w:type="pct"/>
            <w:vMerge/>
          </w:tcPr>
          <w:p w:rsidR="009C426F" w:rsidRPr="00E60CE6" w:rsidRDefault="009C426F" w:rsidP="009C426F">
            <w:pPr>
              <w:jc w:val="center"/>
              <w:rPr>
                <w:rFonts w:ascii="Times New Roman" w:hAnsi="Times New Roman" w:cs="Times New Roman"/>
                <w:color w:val="000000"/>
                <w:sz w:val="24"/>
                <w:szCs w:val="24"/>
              </w:rPr>
            </w:pPr>
          </w:p>
        </w:tc>
      </w:tr>
      <w:tr w:rsidR="009C426F" w:rsidRPr="00E60CE6" w:rsidTr="009C426F">
        <w:tc>
          <w:tcPr>
            <w:tcW w:w="474" w:type="pct"/>
            <w:vMerge/>
          </w:tcPr>
          <w:p w:rsidR="009C426F" w:rsidRPr="00E60CE6" w:rsidRDefault="009C426F" w:rsidP="009C426F">
            <w:pPr>
              <w:jc w:val="both"/>
              <w:rPr>
                <w:rFonts w:ascii="Times New Roman" w:hAnsi="Times New Roman" w:cs="Times New Roman"/>
                <w:sz w:val="24"/>
                <w:szCs w:val="24"/>
              </w:rPr>
            </w:pPr>
          </w:p>
        </w:tc>
        <w:tc>
          <w:tcPr>
            <w:tcW w:w="643" w:type="pct"/>
          </w:tcPr>
          <w:p w:rsidR="009C426F" w:rsidRPr="00E60CE6" w:rsidRDefault="009C426F" w:rsidP="009C426F">
            <w:pPr>
              <w:jc w:val="center"/>
              <w:rPr>
                <w:rFonts w:ascii="Times New Roman" w:hAnsi="Times New Roman" w:cs="Times New Roman"/>
                <w:b/>
                <w:sz w:val="24"/>
                <w:szCs w:val="24"/>
              </w:rPr>
            </w:pPr>
            <w:r w:rsidRPr="00E60CE6">
              <w:rPr>
                <w:rFonts w:ascii="Times New Roman" w:hAnsi="Times New Roman" w:cs="Times New Roman"/>
                <w:b/>
                <w:sz w:val="24"/>
                <w:szCs w:val="24"/>
              </w:rPr>
              <w:t>Toplam</w:t>
            </w:r>
          </w:p>
        </w:tc>
        <w:tc>
          <w:tcPr>
            <w:tcW w:w="890"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(100,0)</w:t>
            </w:r>
          </w:p>
        </w:tc>
        <w:tc>
          <w:tcPr>
            <w:tcW w:w="998" w:type="pct"/>
            <w:vAlign w:val="bottom"/>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126</w:t>
            </w:r>
            <w:r>
              <w:rPr>
                <w:rFonts w:ascii="Times New Roman" w:hAnsi="Times New Roman" w:cs="Times New Roman"/>
                <w:color w:val="000000"/>
                <w:sz w:val="24"/>
                <w:szCs w:val="24"/>
              </w:rPr>
              <w:t xml:space="preserve"> (100,0)</w:t>
            </w:r>
          </w:p>
        </w:tc>
        <w:tc>
          <w:tcPr>
            <w:tcW w:w="998" w:type="pct"/>
          </w:tcPr>
          <w:p w:rsidR="009C426F" w:rsidRPr="000F12A0" w:rsidRDefault="000F12A0" w:rsidP="000F12A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146(100,0)</w:t>
            </w:r>
          </w:p>
        </w:tc>
        <w:tc>
          <w:tcPr>
            <w:tcW w:w="997" w:type="pct"/>
            <w:vMerge/>
          </w:tcPr>
          <w:p w:rsidR="009C426F" w:rsidRPr="00E60CE6" w:rsidRDefault="009C426F" w:rsidP="009C426F">
            <w:pPr>
              <w:jc w:val="center"/>
              <w:rPr>
                <w:rFonts w:ascii="Times New Roman" w:hAnsi="Times New Roman" w:cs="Times New Roman"/>
                <w:color w:val="000000"/>
                <w:sz w:val="24"/>
                <w:szCs w:val="24"/>
              </w:rPr>
            </w:pPr>
          </w:p>
        </w:tc>
      </w:tr>
      <w:tr w:rsidR="009C426F" w:rsidRPr="00E60CE6" w:rsidTr="009C426F">
        <w:tc>
          <w:tcPr>
            <w:tcW w:w="474" w:type="pct"/>
            <w:vMerge w:val="restart"/>
          </w:tcPr>
          <w:p w:rsidR="000F12A0" w:rsidRDefault="000F12A0" w:rsidP="009C426F">
            <w:pPr>
              <w:jc w:val="center"/>
              <w:rPr>
                <w:rFonts w:ascii="Times New Roman" w:hAnsi="Times New Roman" w:cs="Times New Roman"/>
                <w:b/>
                <w:sz w:val="24"/>
                <w:szCs w:val="24"/>
              </w:rPr>
            </w:pPr>
          </w:p>
          <w:p w:rsidR="009C426F" w:rsidRPr="00E60CE6" w:rsidRDefault="000F12A0" w:rsidP="009C426F">
            <w:pPr>
              <w:jc w:val="center"/>
              <w:rPr>
                <w:rFonts w:ascii="Times New Roman" w:hAnsi="Times New Roman" w:cs="Times New Roman"/>
                <w:b/>
                <w:sz w:val="24"/>
                <w:szCs w:val="24"/>
              </w:rPr>
            </w:pPr>
            <w:r>
              <w:rPr>
                <w:rFonts w:ascii="Times New Roman" w:hAnsi="Times New Roman" w:cs="Times New Roman"/>
                <w:b/>
                <w:sz w:val="24"/>
                <w:szCs w:val="24"/>
              </w:rPr>
              <w:t>sPESI</w:t>
            </w:r>
          </w:p>
        </w:tc>
        <w:tc>
          <w:tcPr>
            <w:tcW w:w="643" w:type="pct"/>
          </w:tcPr>
          <w:p w:rsidR="009C426F" w:rsidRPr="00E60CE6" w:rsidRDefault="009C426F" w:rsidP="009C426F">
            <w:pPr>
              <w:jc w:val="both"/>
              <w:rPr>
                <w:rFonts w:ascii="Times New Roman" w:hAnsi="Times New Roman" w:cs="Times New Roman"/>
                <w:sz w:val="24"/>
                <w:szCs w:val="24"/>
              </w:rPr>
            </w:pPr>
          </w:p>
        </w:tc>
        <w:tc>
          <w:tcPr>
            <w:tcW w:w="890" w:type="pct"/>
          </w:tcPr>
          <w:p w:rsidR="009C426F" w:rsidRDefault="009C426F" w:rsidP="009C426F">
            <w:pPr>
              <w:jc w:val="center"/>
              <w:rPr>
                <w:rFonts w:ascii="Times New Roman" w:hAnsi="Times New Roman" w:cs="Times New Roman"/>
                <w:b/>
                <w:sz w:val="24"/>
                <w:szCs w:val="24"/>
              </w:rPr>
            </w:pPr>
            <w:r w:rsidRPr="00E60CE6">
              <w:rPr>
                <w:rFonts w:ascii="Times New Roman" w:hAnsi="Times New Roman" w:cs="Times New Roman"/>
                <w:b/>
                <w:sz w:val="24"/>
                <w:szCs w:val="24"/>
              </w:rPr>
              <w:t>Erken Mortalite</w:t>
            </w:r>
          </w:p>
          <w:p w:rsidR="000F12A0" w:rsidRPr="00E60CE6" w:rsidRDefault="000F12A0" w:rsidP="009C426F">
            <w:pPr>
              <w:jc w:val="center"/>
              <w:rPr>
                <w:rFonts w:ascii="Times New Roman" w:hAnsi="Times New Roman" w:cs="Times New Roman"/>
                <w:b/>
                <w:sz w:val="24"/>
                <w:szCs w:val="24"/>
              </w:rPr>
            </w:pPr>
            <w:r w:rsidRPr="009C426F">
              <w:rPr>
                <w:rFonts w:ascii="Times New Roman" w:hAnsi="Times New Roman" w:cs="Times New Roman"/>
                <w:b/>
                <w:sz w:val="24"/>
                <w:szCs w:val="24"/>
              </w:rPr>
              <w:t>(n=20)</w:t>
            </w:r>
            <w:r>
              <w:rPr>
                <w:rFonts w:ascii="Times New Roman" w:hAnsi="Times New Roman" w:cs="Times New Roman"/>
                <w:b/>
                <w:sz w:val="24"/>
                <w:szCs w:val="24"/>
              </w:rPr>
              <w:t>(%)</w:t>
            </w:r>
          </w:p>
        </w:tc>
        <w:tc>
          <w:tcPr>
            <w:tcW w:w="998" w:type="pct"/>
          </w:tcPr>
          <w:p w:rsidR="009C426F" w:rsidRDefault="009C426F" w:rsidP="009C426F">
            <w:pPr>
              <w:jc w:val="center"/>
              <w:rPr>
                <w:rFonts w:ascii="Times New Roman" w:hAnsi="Times New Roman" w:cs="Times New Roman"/>
                <w:b/>
                <w:sz w:val="24"/>
                <w:szCs w:val="24"/>
              </w:rPr>
            </w:pPr>
            <w:r w:rsidRPr="00E60CE6">
              <w:rPr>
                <w:rFonts w:ascii="Times New Roman" w:hAnsi="Times New Roman" w:cs="Times New Roman"/>
                <w:b/>
                <w:sz w:val="24"/>
                <w:szCs w:val="24"/>
              </w:rPr>
              <w:t>Yaşayan</w:t>
            </w:r>
          </w:p>
          <w:p w:rsidR="000F12A0" w:rsidRPr="00E60CE6" w:rsidRDefault="000F12A0" w:rsidP="009C426F">
            <w:pPr>
              <w:jc w:val="center"/>
              <w:rPr>
                <w:rFonts w:ascii="Times New Roman" w:hAnsi="Times New Roman" w:cs="Times New Roman"/>
                <w:b/>
                <w:sz w:val="24"/>
                <w:szCs w:val="24"/>
              </w:rPr>
            </w:pPr>
            <w:r w:rsidRPr="009C426F">
              <w:rPr>
                <w:rFonts w:ascii="Times New Roman" w:hAnsi="Times New Roman" w:cs="Times New Roman"/>
                <w:b/>
                <w:sz w:val="24"/>
                <w:szCs w:val="24"/>
              </w:rPr>
              <w:t>(n=126)</w:t>
            </w:r>
            <w:r>
              <w:rPr>
                <w:rFonts w:ascii="Times New Roman" w:hAnsi="Times New Roman" w:cs="Times New Roman"/>
                <w:b/>
                <w:sz w:val="24"/>
                <w:szCs w:val="24"/>
              </w:rPr>
              <w:t>(%)</w:t>
            </w:r>
          </w:p>
        </w:tc>
        <w:tc>
          <w:tcPr>
            <w:tcW w:w="998" w:type="pct"/>
          </w:tcPr>
          <w:p w:rsidR="000F12A0" w:rsidRDefault="000F12A0" w:rsidP="000F12A0">
            <w:pPr>
              <w:jc w:val="center"/>
              <w:rPr>
                <w:rFonts w:ascii="Times New Roman" w:hAnsi="Times New Roman" w:cs="Times New Roman"/>
                <w:b/>
                <w:sz w:val="24"/>
                <w:szCs w:val="24"/>
              </w:rPr>
            </w:pPr>
            <w:r w:rsidRPr="009C426F">
              <w:rPr>
                <w:rFonts w:ascii="Times New Roman" w:hAnsi="Times New Roman" w:cs="Times New Roman"/>
                <w:b/>
                <w:sz w:val="24"/>
                <w:szCs w:val="24"/>
              </w:rPr>
              <w:t xml:space="preserve">Toplam </w:t>
            </w:r>
          </w:p>
          <w:p w:rsidR="009C426F" w:rsidRPr="000F12A0" w:rsidRDefault="000F12A0" w:rsidP="000F12A0">
            <w:pPr>
              <w:jc w:val="center"/>
              <w:rPr>
                <w:rFonts w:ascii="Times New Roman" w:hAnsi="Times New Roman" w:cs="Times New Roman"/>
                <w:b/>
                <w:sz w:val="24"/>
                <w:szCs w:val="24"/>
              </w:rPr>
            </w:pPr>
            <w:r>
              <w:rPr>
                <w:rFonts w:ascii="Times New Roman" w:hAnsi="Times New Roman" w:cs="Times New Roman"/>
                <w:b/>
                <w:sz w:val="24"/>
                <w:szCs w:val="24"/>
              </w:rPr>
              <w:t>(n=146)(%)</w:t>
            </w:r>
          </w:p>
        </w:tc>
        <w:tc>
          <w:tcPr>
            <w:tcW w:w="997" w:type="pct"/>
          </w:tcPr>
          <w:p w:rsidR="009C426F" w:rsidRPr="00E60CE6" w:rsidRDefault="00601B2A" w:rsidP="009C426F">
            <w:pPr>
              <w:jc w:val="center"/>
              <w:rPr>
                <w:rFonts w:ascii="Times New Roman" w:hAnsi="Times New Roman" w:cs="Times New Roman"/>
                <w:b/>
                <w:sz w:val="24"/>
                <w:szCs w:val="24"/>
              </w:rPr>
            </w:pPr>
            <w:r>
              <w:rPr>
                <w:rFonts w:ascii="Times New Roman" w:hAnsi="Times New Roman" w:cs="Times New Roman"/>
                <w:b/>
                <w:sz w:val="24"/>
                <w:szCs w:val="24"/>
              </w:rPr>
              <w:t>P</w:t>
            </w:r>
          </w:p>
        </w:tc>
      </w:tr>
      <w:tr w:rsidR="009C426F" w:rsidRPr="00E60CE6" w:rsidTr="009C426F">
        <w:tc>
          <w:tcPr>
            <w:tcW w:w="474" w:type="pct"/>
            <w:vMerge/>
          </w:tcPr>
          <w:p w:rsidR="009C426F" w:rsidRPr="00E60CE6" w:rsidRDefault="009C426F" w:rsidP="009C426F">
            <w:pPr>
              <w:jc w:val="both"/>
              <w:rPr>
                <w:rFonts w:ascii="Times New Roman" w:hAnsi="Times New Roman" w:cs="Times New Roman"/>
                <w:sz w:val="24"/>
                <w:szCs w:val="24"/>
              </w:rPr>
            </w:pPr>
          </w:p>
        </w:tc>
        <w:tc>
          <w:tcPr>
            <w:tcW w:w="643" w:type="pct"/>
          </w:tcPr>
          <w:p w:rsidR="009C426F" w:rsidRPr="00E60CE6" w:rsidRDefault="009C426F" w:rsidP="009C426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890" w:type="pct"/>
          </w:tcPr>
          <w:p w:rsidR="009C426F" w:rsidRPr="00E60CE6" w:rsidRDefault="009C426F"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(15,0)</w:t>
            </w:r>
          </w:p>
        </w:tc>
        <w:tc>
          <w:tcPr>
            <w:tcW w:w="998" w:type="pct"/>
          </w:tcPr>
          <w:p w:rsidR="009C426F" w:rsidRPr="00E60CE6" w:rsidRDefault="009C426F"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43 (34,1)</w:t>
            </w:r>
          </w:p>
        </w:tc>
        <w:tc>
          <w:tcPr>
            <w:tcW w:w="998" w:type="pct"/>
          </w:tcPr>
          <w:p w:rsidR="009C426F" w:rsidRPr="000F12A0" w:rsidRDefault="000F12A0"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46 (31,5)</w:t>
            </w:r>
          </w:p>
        </w:tc>
        <w:tc>
          <w:tcPr>
            <w:tcW w:w="997" w:type="pct"/>
            <w:vMerge w:val="restart"/>
          </w:tcPr>
          <w:p w:rsidR="009C426F" w:rsidRDefault="009C426F" w:rsidP="009C426F">
            <w:pPr>
              <w:jc w:val="center"/>
              <w:rPr>
                <w:rFonts w:ascii="Times New Roman" w:hAnsi="Times New Roman" w:cs="Times New Roman"/>
                <w:color w:val="000000"/>
                <w:sz w:val="24"/>
                <w:szCs w:val="24"/>
              </w:rPr>
            </w:pPr>
          </w:p>
          <w:p w:rsidR="009C426F" w:rsidRPr="009C426F" w:rsidRDefault="009C426F" w:rsidP="009C426F">
            <w:pPr>
              <w:jc w:val="center"/>
              <w:rPr>
                <w:rFonts w:ascii="Times New Roman" w:hAnsi="Times New Roman" w:cs="Times New Roman"/>
                <w:b/>
                <w:color w:val="000000"/>
                <w:sz w:val="24"/>
                <w:szCs w:val="24"/>
              </w:rPr>
            </w:pPr>
            <w:r w:rsidRPr="009C426F">
              <w:rPr>
                <w:rFonts w:ascii="Times New Roman" w:hAnsi="Times New Roman" w:cs="Times New Roman"/>
                <w:b/>
                <w:color w:val="000000"/>
                <w:sz w:val="24"/>
                <w:szCs w:val="24"/>
              </w:rPr>
              <w:t>0,088</w:t>
            </w:r>
          </w:p>
        </w:tc>
      </w:tr>
      <w:tr w:rsidR="009C426F" w:rsidRPr="00E60CE6" w:rsidTr="009C426F">
        <w:tc>
          <w:tcPr>
            <w:tcW w:w="474" w:type="pct"/>
            <w:vMerge/>
          </w:tcPr>
          <w:p w:rsidR="009C426F" w:rsidRPr="00E60CE6" w:rsidRDefault="009C426F" w:rsidP="009C426F">
            <w:pPr>
              <w:jc w:val="both"/>
              <w:rPr>
                <w:rFonts w:ascii="Times New Roman" w:hAnsi="Times New Roman" w:cs="Times New Roman"/>
                <w:sz w:val="24"/>
                <w:szCs w:val="24"/>
              </w:rPr>
            </w:pPr>
          </w:p>
        </w:tc>
        <w:tc>
          <w:tcPr>
            <w:tcW w:w="643" w:type="pct"/>
          </w:tcPr>
          <w:p w:rsidR="009C426F" w:rsidRPr="00E60CE6" w:rsidRDefault="009C426F" w:rsidP="009C426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90" w:type="pct"/>
          </w:tcPr>
          <w:p w:rsidR="009C426F" w:rsidRPr="00E60CE6" w:rsidRDefault="009C426F"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 (85,0)</w:t>
            </w:r>
          </w:p>
        </w:tc>
        <w:tc>
          <w:tcPr>
            <w:tcW w:w="998" w:type="pct"/>
          </w:tcPr>
          <w:p w:rsidR="009C426F" w:rsidRPr="00E60CE6" w:rsidRDefault="009C426F"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83 (65,9)</w:t>
            </w:r>
          </w:p>
        </w:tc>
        <w:tc>
          <w:tcPr>
            <w:tcW w:w="998" w:type="pct"/>
          </w:tcPr>
          <w:p w:rsidR="009C426F" w:rsidRPr="000F12A0" w:rsidRDefault="000F12A0"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 (68,5)</w:t>
            </w:r>
          </w:p>
        </w:tc>
        <w:tc>
          <w:tcPr>
            <w:tcW w:w="997" w:type="pct"/>
            <w:vMerge/>
          </w:tcPr>
          <w:p w:rsidR="009C426F" w:rsidRDefault="009C426F" w:rsidP="009C426F">
            <w:pPr>
              <w:jc w:val="center"/>
              <w:rPr>
                <w:rFonts w:ascii="Times New Roman" w:hAnsi="Times New Roman" w:cs="Times New Roman"/>
                <w:color w:val="000000"/>
                <w:sz w:val="24"/>
                <w:szCs w:val="24"/>
              </w:rPr>
            </w:pPr>
          </w:p>
        </w:tc>
      </w:tr>
      <w:tr w:rsidR="009C426F" w:rsidRPr="00E60CE6" w:rsidTr="009C426F">
        <w:tc>
          <w:tcPr>
            <w:tcW w:w="474" w:type="pct"/>
            <w:vMerge/>
          </w:tcPr>
          <w:p w:rsidR="009C426F" w:rsidRPr="00E60CE6" w:rsidRDefault="009C426F" w:rsidP="009C426F">
            <w:pPr>
              <w:jc w:val="both"/>
              <w:rPr>
                <w:rFonts w:ascii="Times New Roman" w:hAnsi="Times New Roman" w:cs="Times New Roman"/>
                <w:sz w:val="24"/>
                <w:szCs w:val="24"/>
              </w:rPr>
            </w:pPr>
          </w:p>
        </w:tc>
        <w:tc>
          <w:tcPr>
            <w:tcW w:w="643" w:type="pct"/>
          </w:tcPr>
          <w:p w:rsidR="009C426F" w:rsidRPr="00E60CE6" w:rsidRDefault="009C426F" w:rsidP="009C426F">
            <w:pPr>
              <w:jc w:val="center"/>
              <w:rPr>
                <w:rFonts w:ascii="Times New Roman" w:hAnsi="Times New Roman" w:cs="Times New Roman"/>
                <w:b/>
                <w:sz w:val="24"/>
                <w:szCs w:val="24"/>
              </w:rPr>
            </w:pPr>
            <w:r w:rsidRPr="00E60CE6">
              <w:rPr>
                <w:rFonts w:ascii="Times New Roman" w:hAnsi="Times New Roman" w:cs="Times New Roman"/>
                <w:b/>
                <w:sz w:val="24"/>
                <w:szCs w:val="24"/>
              </w:rPr>
              <w:t>Toplam</w:t>
            </w:r>
          </w:p>
        </w:tc>
        <w:tc>
          <w:tcPr>
            <w:tcW w:w="890" w:type="pct"/>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(100,0)</w:t>
            </w:r>
          </w:p>
        </w:tc>
        <w:tc>
          <w:tcPr>
            <w:tcW w:w="998" w:type="pct"/>
          </w:tcPr>
          <w:p w:rsidR="009C426F" w:rsidRPr="00E60CE6" w:rsidRDefault="009C426F" w:rsidP="009C426F">
            <w:pPr>
              <w:jc w:val="center"/>
              <w:rPr>
                <w:rFonts w:ascii="Times New Roman" w:hAnsi="Times New Roman" w:cs="Times New Roman"/>
                <w:color w:val="000000"/>
                <w:sz w:val="24"/>
                <w:szCs w:val="24"/>
              </w:rPr>
            </w:pPr>
            <w:r w:rsidRPr="00E60CE6">
              <w:rPr>
                <w:rFonts w:ascii="Times New Roman" w:hAnsi="Times New Roman" w:cs="Times New Roman"/>
                <w:color w:val="000000"/>
                <w:sz w:val="24"/>
                <w:szCs w:val="24"/>
              </w:rPr>
              <w:t>126</w:t>
            </w:r>
            <w:r>
              <w:rPr>
                <w:rFonts w:ascii="Times New Roman" w:hAnsi="Times New Roman" w:cs="Times New Roman"/>
                <w:color w:val="000000"/>
                <w:sz w:val="24"/>
                <w:szCs w:val="24"/>
              </w:rPr>
              <w:t xml:space="preserve"> (100,0)</w:t>
            </w:r>
          </w:p>
        </w:tc>
        <w:tc>
          <w:tcPr>
            <w:tcW w:w="998" w:type="pct"/>
          </w:tcPr>
          <w:p w:rsidR="009C426F" w:rsidRPr="000F12A0" w:rsidRDefault="000F12A0" w:rsidP="009C42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146 (100)</w:t>
            </w:r>
          </w:p>
        </w:tc>
        <w:tc>
          <w:tcPr>
            <w:tcW w:w="997" w:type="pct"/>
            <w:vMerge/>
          </w:tcPr>
          <w:p w:rsidR="009C426F" w:rsidRPr="00E60CE6" w:rsidRDefault="009C426F" w:rsidP="009C426F">
            <w:pPr>
              <w:jc w:val="center"/>
              <w:rPr>
                <w:rFonts w:ascii="Times New Roman" w:hAnsi="Times New Roman" w:cs="Times New Roman"/>
                <w:color w:val="000000"/>
                <w:sz w:val="24"/>
                <w:szCs w:val="24"/>
              </w:rPr>
            </w:pPr>
          </w:p>
        </w:tc>
      </w:tr>
    </w:tbl>
    <w:p w:rsidR="002C7DF0" w:rsidRPr="002C7DF0" w:rsidRDefault="002C7DF0" w:rsidP="00A114AC">
      <w:pPr>
        <w:spacing w:line="360" w:lineRule="auto"/>
        <w:jc w:val="both"/>
        <w:rPr>
          <w:rFonts w:cs="Times New Roman"/>
          <w:szCs w:val="24"/>
        </w:rPr>
      </w:pPr>
    </w:p>
    <w:p w:rsidR="00BA6EA2" w:rsidRDefault="00BA6EA2" w:rsidP="00A114AC">
      <w:pPr>
        <w:spacing w:line="360" w:lineRule="auto"/>
        <w:jc w:val="both"/>
        <w:rPr>
          <w:rFonts w:cs="Times New Roman"/>
          <w:szCs w:val="24"/>
        </w:rPr>
      </w:pPr>
    </w:p>
    <w:p w:rsidR="008B6775" w:rsidRDefault="008B6775" w:rsidP="00A2059D">
      <w:pPr>
        <w:pStyle w:val="Balk1"/>
      </w:pPr>
      <w:bookmarkStart w:id="50" w:name="_Toc456704961"/>
      <w:r w:rsidRPr="00291144">
        <w:t>5.TARTIŞMA</w:t>
      </w:r>
      <w:bookmarkEnd w:id="50"/>
    </w:p>
    <w:p w:rsidR="008B6775" w:rsidRDefault="008B6775" w:rsidP="008B6775">
      <w:pPr>
        <w:autoSpaceDE w:val="0"/>
        <w:autoSpaceDN w:val="0"/>
        <w:adjustRightInd w:val="0"/>
        <w:spacing w:after="0" w:line="360" w:lineRule="auto"/>
        <w:jc w:val="both"/>
        <w:rPr>
          <w:rFonts w:cs="Times New Roman"/>
          <w:szCs w:val="24"/>
        </w:rPr>
      </w:pPr>
      <w:r w:rsidRPr="00ED6302">
        <w:rPr>
          <w:rFonts w:cs="Times New Roman"/>
          <w:szCs w:val="24"/>
        </w:rPr>
        <w:t>Tüm dünyada olduğu gibi Türkiye’de de yaşlı nüfus hızla artmaktadır, bunun sonucu olarak da acil servislerde PE ve venöz trombo</w:t>
      </w:r>
      <w:r>
        <w:rPr>
          <w:rFonts w:cs="Times New Roman"/>
          <w:szCs w:val="24"/>
        </w:rPr>
        <w:t>embo</w:t>
      </w:r>
      <w:r w:rsidRPr="00ED6302">
        <w:rPr>
          <w:rFonts w:cs="Times New Roman"/>
          <w:szCs w:val="24"/>
        </w:rPr>
        <w:t>li daha sık görülmektedir (3). PE tüm hastane ölüm</w:t>
      </w:r>
      <w:r>
        <w:rPr>
          <w:rFonts w:cs="Times New Roman"/>
          <w:szCs w:val="24"/>
        </w:rPr>
        <w:t>lerinin %5-15’inden sorumlu olduğu gösterilmiştir(3). PE</w:t>
      </w:r>
      <w:r w:rsidR="00D15F25">
        <w:rPr>
          <w:rFonts w:cs="Times New Roman"/>
          <w:szCs w:val="24"/>
        </w:rPr>
        <w:t>’li</w:t>
      </w:r>
      <w:r w:rsidR="00CD4221">
        <w:rPr>
          <w:rFonts w:cs="Times New Roman"/>
          <w:szCs w:val="24"/>
        </w:rPr>
        <w:t xml:space="preserve"> </w:t>
      </w:r>
      <w:r w:rsidRPr="00ED6302">
        <w:rPr>
          <w:rFonts w:cs="Times New Roman"/>
          <w:szCs w:val="24"/>
        </w:rPr>
        <w:t>hastalarda mortal</w:t>
      </w:r>
      <w:r>
        <w:rPr>
          <w:rFonts w:cs="Times New Roman"/>
          <w:szCs w:val="24"/>
        </w:rPr>
        <w:t>ite oranı</w:t>
      </w:r>
      <w:r w:rsidR="00D15F25">
        <w:rPr>
          <w:rFonts w:cs="Times New Roman"/>
          <w:szCs w:val="24"/>
        </w:rPr>
        <w:t>nın</w:t>
      </w:r>
      <w:r>
        <w:rPr>
          <w:rFonts w:cs="Times New Roman"/>
          <w:szCs w:val="24"/>
        </w:rPr>
        <w:t xml:space="preserve"> %10-30 arasında değiştiği belirtilmektedir</w:t>
      </w:r>
      <w:r w:rsidRPr="00A7728D">
        <w:rPr>
          <w:rFonts w:cs="Times New Roman"/>
          <w:szCs w:val="24"/>
        </w:rPr>
        <w:t>.</w:t>
      </w:r>
      <w:r>
        <w:rPr>
          <w:rFonts w:cs="Times New Roman"/>
          <w:szCs w:val="24"/>
        </w:rPr>
        <w:t xml:space="preserve"> Ancak </w:t>
      </w:r>
      <w:r w:rsidRPr="00ED6302">
        <w:rPr>
          <w:rFonts w:cs="Times New Roman"/>
          <w:szCs w:val="24"/>
        </w:rPr>
        <w:t xml:space="preserve">tanı </w:t>
      </w:r>
      <w:r>
        <w:rPr>
          <w:rFonts w:cs="Times New Roman"/>
          <w:szCs w:val="24"/>
        </w:rPr>
        <w:t xml:space="preserve">ve tedavisi erken </w:t>
      </w:r>
      <w:r w:rsidRPr="00ED6302">
        <w:rPr>
          <w:rFonts w:cs="Times New Roman"/>
          <w:szCs w:val="24"/>
        </w:rPr>
        <w:t>yapıldığında bu oran</w:t>
      </w:r>
      <w:r w:rsidR="00D15F25">
        <w:rPr>
          <w:rFonts w:cs="Times New Roman"/>
          <w:szCs w:val="24"/>
        </w:rPr>
        <w:t>ın</w:t>
      </w:r>
      <w:r w:rsidRPr="00ED6302">
        <w:rPr>
          <w:rFonts w:cs="Times New Roman"/>
          <w:szCs w:val="24"/>
        </w:rPr>
        <w:t xml:space="preserve"> %3’lere </w:t>
      </w:r>
      <w:r>
        <w:rPr>
          <w:rFonts w:cs="Times New Roman"/>
          <w:szCs w:val="24"/>
        </w:rPr>
        <w:t>kadar düşebildiği bildirilmiştir (</w:t>
      </w:r>
      <w:r w:rsidRPr="00ED6302">
        <w:rPr>
          <w:rFonts w:cs="Times New Roman"/>
          <w:szCs w:val="24"/>
        </w:rPr>
        <w:t>5).</w:t>
      </w:r>
      <w:r>
        <w:rPr>
          <w:rFonts w:cs="Times New Roman"/>
          <w:szCs w:val="24"/>
        </w:rPr>
        <w:t xml:space="preserve"> 2014 ESC kılavuzunda </w:t>
      </w:r>
      <w:r w:rsidR="00D15F25">
        <w:rPr>
          <w:rFonts w:cs="Times New Roman"/>
          <w:szCs w:val="24"/>
        </w:rPr>
        <w:t>PE’</w:t>
      </w:r>
      <w:r>
        <w:rPr>
          <w:rFonts w:cs="Times New Roman"/>
          <w:szCs w:val="24"/>
        </w:rPr>
        <w:t xml:space="preserve">ye bağlı erken mortalite oranının önemli bir yer tuttuğu belirtilmektedir. Özellikle akut </w:t>
      </w:r>
      <w:r w:rsidR="00D15F25">
        <w:rPr>
          <w:rFonts w:cs="Times New Roman"/>
          <w:szCs w:val="24"/>
        </w:rPr>
        <w:t>PE</w:t>
      </w:r>
      <w:r>
        <w:rPr>
          <w:rFonts w:cs="Times New Roman"/>
          <w:szCs w:val="24"/>
        </w:rPr>
        <w:t xml:space="preserve"> tanısı saptanan hastalarda ilk saatlerdeki mortalite oranlarının yüksek olduğu belirtilmektedir (1,5). Bu sebeble PE tanısı olabildiğince erken konulmaya çalışılmalı ve tedaviye erken başlanmalıdır. </w:t>
      </w:r>
      <w:r w:rsidRPr="00FE6AED">
        <w:rPr>
          <w:rFonts w:cs="Times New Roman"/>
          <w:szCs w:val="24"/>
        </w:rPr>
        <w:t>Ayrıca PE tanı ve tedavisindeki önemli gelişmelere rağmen</w:t>
      </w:r>
      <w:r w:rsidR="00D15F25" w:rsidRPr="00FE6AED">
        <w:rPr>
          <w:rFonts w:cs="Times New Roman"/>
          <w:szCs w:val="24"/>
        </w:rPr>
        <w:t>,</w:t>
      </w:r>
      <w:r w:rsidRPr="00FE6AED">
        <w:rPr>
          <w:rFonts w:cs="Times New Roman"/>
          <w:szCs w:val="24"/>
        </w:rPr>
        <w:t xml:space="preserve"> PE yaşlı hastalarda daha yüksek oranda mortalite </w:t>
      </w:r>
      <w:r w:rsidR="00D15F25" w:rsidRPr="00FE6AED">
        <w:rPr>
          <w:rFonts w:cs="Times New Roman"/>
          <w:szCs w:val="24"/>
        </w:rPr>
        <w:t xml:space="preserve">ile </w:t>
      </w:r>
      <w:r w:rsidRPr="00FE6AED">
        <w:rPr>
          <w:rFonts w:cs="Times New Roman"/>
          <w:szCs w:val="24"/>
        </w:rPr>
        <w:t>sonuçlanmaktadır (3).</w:t>
      </w:r>
    </w:p>
    <w:p w:rsidR="008B6775" w:rsidRDefault="008B6775" w:rsidP="008B6775">
      <w:pPr>
        <w:autoSpaceDE w:val="0"/>
        <w:autoSpaceDN w:val="0"/>
        <w:adjustRightInd w:val="0"/>
        <w:spacing w:after="0" w:line="360" w:lineRule="auto"/>
        <w:jc w:val="both"/>
        <w:rPr>
          <w:rFonts w:cs="Times New Roman"/>
          <w:szCs w:val="24"/>
        </w:rPr>
      </w:pPr>
      <w:r>
        <w:rPr>
          <w:rFonts w:cs="Times New Roman"/>
          <w:szCs w:val="24"/>
        </w:rPr>
        <w:t>Yaptığımız çalışmada PE tanısı alan hastalarda erken mortalite oranı % 29,2 olarak t</w:t>
      </w:r>
      <w:r w:rsidR="006A1F35">
        <w:rPr>
          <w:rFonts w:cs="Times New Roman"/>
          <w:szCs w:val="24"/>
        </w:rPr>
        <w:t>espit edilmekle birlikte, % 90’</w:t>
      </w:r>
      <w:r>
        <w:rPr>
          <w:rFonts w:cs="Times New Roman"/>
          <w:szCs w:val="24"/>
        </w:rPr>
        <w:t>ını 65 yaş üstü hastalar oluşturmaktadır. Çalışma kapsamındaki 146 hastanın yaş ortalaması 68,74</w:t>
      </w:r>
      <w:r w:rsidRPr="003B5238">
        <w:rPr>
          <w:rFonts w:cs="Times New Roman"/>
          <w:szCs w:val="24"/>
        </w:rPr>
        <w:t>±</w:t>
      </w:r>
      <w:r>
        <w:rPr>
          <w:rFonts w:cs="Times New Roman"/>
          <w:szCs w:val="24"/>
        </w:rPr>
        <w:t>18.17 olarak saptan</w:t>
      </w:r>
      <w:r w:rsidR="006A1F35">
        <w:rPr>
          <w:rFonts w:cs="Times New Roman"/>
          <w:szCs w:val="24"/>
        </w:rPr>
        <w:t>dı. Stein ve ark’nın</w:t>
      </w:r>
      <w:r>
        <w:rPr>
          <w:rFonts w:cs="Times New Roman"/>
          <w:szCs w:val="24"/>
        </w:rPr>
        <w:t xml:space="preserve"> (1999) yaptığı çalışmada PE’nin 50 yaşından sonra kadınlarda daha sık görüldüğü saptan</w:t>
      </w:r>
      <w:r w:rsidR="006A1F35">
        <w:rPr>
          <w:rFonts w:cs="Times New Roman"/>
          <w:szCs w:val="24"/>
        </w:rPr>
        <w:t>dı</w:t>
      </w:r>
      <w:r>
        <w:rPr>
          <w:rFonts w:cs="Times New Roman"/>
          <w:szCs w:val="24"/>
        </w:rPr>
        <w:t xml:space="preserve"> (164). Bizim </w:t>
      </w:r>
      <w:r>
        <w:rPr>
          <w:rFonts w:cs="Times New Roman"/>
          <w:szCs w:val="24"/>
        </w:rPr>
        <w:lastRenderedPageBreak/>
        <w:t xml:space="preserve">çalışmamızda da hastaların %65’i (95) </w:t>
      </w:r>
      <w:r w:rsidRPr="00EC7829">
        <w:rPr>
          <w:rFonts w:cs="Times New Roman"/>
          <w:szCs w:val="24"/>
        </w:rPr>
        <w:t>65 yaş ve üzeri, %21,2</w:t>
      </w:r>
      <w:r w:rsidR="006A1F35">
        <w:rPr>
          <w:rFonts w:cs="Times New Roman"/>
          <w:szCs w:val="24"/>
        </w:rPr>
        <w:t>’si</w:t>
      </w:r>
      <w:r w:rsidRPr="00EC7829">
        <w:rPr>
          <w:rFonts w:cs="Times New Roman"/>
          <w:szCs w:val="24"/>
        </w:rPr>
        <w:t xml:space="preserve"> (31) 45-65 yaş aralığında olmakla </w:t>
      </w:r>
      <w:r w:rsidRPr="00FE6AED">
        <w:rPr>
          <w:rFonts w:cs="Times New Roman"/>
          <w:szCs w:val="24"/>
        </w:rPr>
        <w:t>birlikte, %59,5 ‘i kadın, %40,4’ü erkek</w:t>
      </w:r>
      <w:r w:rsidR="006A1F35" w:rsidRPr="00FE6AED">
        <w:rPr>
          <w:rFonts w:cs="Times New Roman"/>
          <w:szCs w:val="24"/>
        </w:rPr>
        <w:t>ti.</w:t>
      </w:r>
    </w:p>
    <w:p w:rsidR="008B6775" w:rsidRDefault="006A1F35" w:rsidP="008B6775">
      <w:pPr>
        <w:autoSpaceDE w:val="0"/>
        <w:autoSpaceDN w:val="0"/>
        <w:adjustRightInd w:val="0"/>
        <w:spacing w:after="0" w:line="360" w:lineRule="auto"/>
        <w:jc w:val="both"/>
        <w:rPr>
          <w:rFonts w:cs="Times New Roman"/>
          <w:szCs w:val="24"/>
        </w:rPr>
      </w:pPr>
      <w:r>
        <w:rPr>
          <w:rFonts w:cs="Times New Roman"/>
          <w:szCs w:val="24"/>
        </w:rPr>
        <w:t>İmmobilizasyon,</w:t>
      </w:r>
      <w:r w:rsidR="00FD4347">
        <w:rPr>
          <w:rFonts w:cs="Times New Roman"/>
          <w:szCs w:val="24"/>
        </w:rPr>
        <w:t xml:space="preserve"> </w:t>
      </w:r>
      <w:r w:rsidR="008B6775">
        <w:rPr>
          <w:rFonts w:cs="Times New Roman"/>
          <w:szCs w:val="24"/>
        </w:rPr>
        <w:t>Wells skorlama yönteminde risk değerlendirmesinde de yer almasından dolayı önemli bir risk faktörüdür (9). Bununla birlikte çalışmamızda geçirilmiş cerrahi, malignite, kardiyolojik hastalık öyküsü, nörolojik hastalık öyküsü ve immobil olan hastalarda pulmoner emboli olasılığının daha fazla olduğu görül</w:t>
      </w:r>
      <w:r>
        <w:rPr>
          <w:rFonts w:cs="Times New Roman"/>
          <w:szCs w:val="24"/>
        </w:rPr>
        <w:t>dü</w:t>
      </w:r>
      <w:r w:rsidR="008B6775">
        <w:rPr>
          <w:rFonts w:cs="Times New Roman"/>
          <w:szCs w:val="24"/>
        </w:rPr>
        <w:t>. POIPED çalışmasında ve Zengin Y ve ark.</w:t>
      </w:r>
      <w:r>
        <w:rPr>
          <w:rFonts w:cs="Times New Roman"/>
          <w:szCs w:val="24"/>
        </w:rPr>
        <w:t>’nın</w:t>
      </w:r>
      <w:r w:rsidR="008B6775">
        <w:rPr>
          <w:rFonts w:cs="Times New Roman"/>
          <w:szCs w:val="24"/>
        </w:rPr>
        <w:t xml:space="preserve"> yaptığı çalışmada tüm yaş gruplarında immobilitenin en sık karşılaşılan risk faktörü olduğu saptanmıştır (3). Bizim çalışmamızda da immobilite erken mortalite görülen hastalarda %60 oranında saptanmasıyla en sık karşılaşılan risk faktörü olarak bulun</w:t>
      </w:r>
      <w:r>
        <w:rPr>
          <w:rFonts w:cs="Times New Roman"/>
          <w:szCs w:val="24"/>
        </w:rPr>
        <w:t>du</w:t>
      </w:r>
      <w:r w:rsidR="008B6775">
        <w:rPr>
          <w:rFonts w:cs="Times New Roman"/>
          <w:szCs w:val="24"/>
        </w:rPr>
        <w:t xml:space="preserve">. </w:t>
      </w:r>
    </w:p>
    <w:p w:rsidR="008B6775" w:rsidRDefault="008B6775" w:rsidP="008B6775">
      <w:pPr>
        <w:autoSpaceDE w:val="0"/>
        <w:autoSpaceDN w:val="0"/>
        <w:adjustRightInd w:val="0"/>
        <w:spacing w:after="0" w:line="360" w:lineRule="auto"/>
        <w:jc w:val="both"/>
        <w:rPr>
          <w:szCs w:val="24"/>
        </w:rPr>
      </w:pPr>
      <w:r>
        <w:rPr>
          <w:rFonts w:cs="Times New Roman"/>
          <w:szCs w:val="24"/>
        </w:rPr>
        <w:t xml:space="preserve"> Hem Wells skorlama yönteminde hem de revize Geneva skorlama yönteminde aktif kanser varlığı VTE klinik olasılık değerlendirmesinde kullanılan risk faktörlerindendir (9,60). Farklı kanser tipleri için VTE riskinin arttığı ve malignite tanısı konulduktan sonraki aylarda VTE riskinin arttığı </w:t>
      </w:r>
      <w:r w:rsidRPr="0050443F">
        <w:rPr>
          <w:szCs w:val="24"/>
        </w:rPr>
        <w:t xml:space="preserve">Blom </w:t>
      </w:r>
      <w:r>
        <w:rPr>
          <w:szCs w:val="24"/>
        </w:rPr>
        <w:t xml:space="preserve">ve arkadaşlarının yaptığı çalışmada bildirilmiştir(23). </w:t>
      </w:r>
      <w:r w:rsidRPr="00FE6AED">
        <w:rPr>
          <w:szCs w:val="24"/>
        </w:rPr>
        <w:t>Yaptığımız çalışmada PE saptanan hastaların %20</w:t>
      </w:r>
      <w:r w:rsidR="006A1F35" w:rsidRPr="00FE6AED">
        <w:rPr>
          <w:szCs w:val="24"/>
        </w:rPr>
        <w:t>’ sin</w:t>
      </w:r>
      <w:r w:rsidRPr="00FE6AED">
        <w:rPr>
          <w:szCs w:val="24"/>
        </w:rPr>
        <w:t>e malignite eşlik e</w:t>
      </w:r>
      <w:r w:rsidR="006A1F35" w:rsidRPr="00FE6AED">
        <w:rPr>
          <w:szCs w:val="24"/>
        </w:rPr>
        <w:t>diyordu</w:t>
      </w:r>
      <w:r w:rsidR="002D3730" w:rsidRPr="00FE6AED">
        <w:rPr>
          <w:szCs w:val="24"/>
        </w:rPr>
        <w:t xml:space="preserve"> ve </w:t>
      </w:r>
      <w:r w:rsidRPr="00FE6AED">
        <w:rPr>
          <w:szCs w:val="24"/>
        </w:rPr>
        <w:t>erken mortalite ile ilişkili önemli risk faktörü olarak saptan</w:t>
      </w:r>
      <w:r w:rsidR="002D3730" w:rsidRPr="00FE6AED">
        <w:rPr>
          <w:szCs w:val="24"/>
        </w:rPr>
        <w:t>dı</w:t>
      </w:r>
      <w:r w:rsidRPr="00FE6AED">
        <w:rPr>
          <w:szCs w:val="24"/>
        </w:rPr>
        <w:t>.</w:t>
      </w:r>
    </w:p>
    <w:p w:rsidR="008B6775" w:rsidRDefault="008B6775" w:rsidP="008B6775">
      <w:pPr>
        <w:autoSpaceDE w:val="0"/>
        <w:autoSpaceDN w:val="0"/>
        <w:adjustRightInd w:val="0"/>
        <w:spacing w:after="0" w:line="360" w:lineRule="auto"/>
        <w:jc w:val="both"/>
        <w:rPr>
          <w:rFonts w:cs="Times New Roman"/>
          <w:szCs w:val="24"/>
        </w:rPr>
      </w:pPr>
      <w:r>
        <w:rPr>
          <w:szCs w:val="24"/>
        </w:rPr>
        <w:t xml:space="preserve">VTE, </w:t>
      </w:r>
      <w:r w:rsidRPr="00F53329">
        <w:rPr>
          <w:szCs w:val="24"/>
        </w:rPr>
        <w:t>koroner arter hastalığı ve inme sonrası üçüncü en sık görü</w:t>
      </w:r>
      <w:r>
        <w:rPr>
          <w:szCs w:val="24"/>
        </w:rPr>
        <w:t>len kardiyovasküler hastalıktır (29). Akut koroner sendrom ve inme olan hastalarda yatış komplikasyonu olarak VTE riski arttığı görülmekle birlikte</w:t>
      </w:r>
      <w:r w:rsidR="002D3730">
        <w:rPr>
          <w:szCs w:val="24"/>
        </w:rPr>
        <w:t>,</w:t>
      </w:r>
      <w:r>
        <w:rPr>
          <w:szCs w:val="24"/>
        </w:rPr>
        <w:t xml:space="preserve"> VTE olan hastalarda inme ve miyokard infarktüsü riskinin arttığı gösterilmiştir (29).</w:t>
      </w:r>
      <w:r w:rsidRPr="006755F9">
        <w:rPr>
          <w:rFonts w:cs="Times New Roman"/>
          <w:szCs w:val="24"/>
        </w:rPr>
        <w:t>B</w:t>
      </w:r>
      <w:r>
        <w:rPr>
          <w:rFonts w:cs="Times New Roman"/>
          <w:szCs w:val="24"/>
        </w:rPr>
        <w:t>izim çalışmamızda PE tanılı hastaların %13,6</w:t>
      </w:r>
      <w:r w:rsidR="002D3730">
        <w:rPr>
          <w:rFonts w:cs="Times New Roman"/>
          <w:szCs w:val="24"/>
        </w:rPr>
        <w:t>’sın</w:t>
      </w:r>
      <w:r>
        <w:rPr>
          <w:rFonts w:cs="Times New Roman"/>
          <w:szCs w:val="24"/>
        </w:rPr>
        <w:t>da nörolojik hastalık öyküsü, % 21,2</w:t>
      </w:r>
      <w:r w:rsidR="002D3730">
        <w:rPr>
          <w:rFonts w:cs="Times New Roman"/>
          <w:szCs w:val="24"/>
        </w:rPr>
        <w:t>’</w:t>
      </w:r>
      <w:r>
        <w:rPr>
          <w:rFonts w:cs="Times New Roman"/>
          <w:szCs w:val="24"/>
        </w:rPr>
        <w:t>sinde kardiyolojik hastalık öyküsü bulunmakta</w:t>
      </w:r>
      <w:r w:rsidR="002D3730">
        <w:rPr>
          <w:rFonts w:cs="Times New Roman"/>
          <w:szCs w:val="24"/>
        </w:rPr>
        <w:t>y</w:t>
      </w:r>
      <w:r>
        <w:rPr>
          <w:rFonts w:cs="Times New Roman"/>
          <w:szCs w:val="24"/>
        </w:rPr>
        <w:t>dı. Kardiyolojik hastalık öyküsü olan hastalarda, nörolojik hastalık öyküsü olanlara göre erken mortalite ile ilişkisinin daha yüksek olduğu tespit edil</w:t>
      </w:r>
      <w:r w:rsidR="002D3730">
        <w:rPr>
          <w:rFonts w:cs="Times New Roman"/>
          <w:szCs w:val="24"/>
        </w:rPr>
        <w:t>di</w:t>
      </w:r>
      <w:r>
        <w:rPr>
          <w:rFonts w:cs="Times New Roman"/>
          <w:szCs w:val="24"/>
        </w:rPr>
        <w:t>.</w:t>
      </w:r>
    </w:p>
    <w:p w:rsidR="008B6775" w:rsidRDefault="008B6775" w:rsidP="008B6775">
      <w:pPr>
        <w:autoSpaceDE w:val="0"/>
        <w:autoSpaceDN w:val="0"/>
        <w:adjustRightInd w:val="0"/>
        <w:spacing w:after="0" w:line="360" w:lineRule="auto"/>
        <w:jc w:val="both"/>
        <w:rPr>
          <w:rFonts w:cs="Times New Roman"/>
          <w:szCs w:val="24"/>
        </w:rPr>
      </w:pPr>
      <w:r w:rsidRPr="00275B38">
        <w:rPr>
          <w:rFonts w:cs="Times New Roman"/>
          <w:szCs w:val="24"/>
        </w:rPr>
        <w:t xml:space="preserve">Severinsen </w:t>
      </w:r>
      <w:r>
        <w:rPr>
          <w:rFonts w:cs="Times New Roman"/>
          <w:szCs w:val="24"/>
        </w:rPr>
        <w:t>ve arkadaşlarının 2009 yılında yaptığı geniş çaplı bir çalışmada</w:t>
      </w:r>
      <w:r w:rsidR="002D3730">
        <w:rPr>
          <w:rFonts w:cs="Times New Roman"/>
          <w:szCs w:val="24"/>
        </w:rPr>
        <w:t>,</w:t>
      </w:r>
      <w:r>
        <w:rPr>
          <w:rFonts w:cs="Times New Roman"/>
          <w:szCs w:val="24"/>
        </w:rPr>
        <w:t xml:space="preserve"> sigara içimi ile VTE arasında anlamlı bir ilişki sapta</w:t>
      </w:r>
      <w:r w:rsidR="002D3730">
        <w:rPr>
          <w:rFonts w:cs="Times New Roman"/>
          <w:szCs w:val="24"/>
        </w:rPr>
        <w:t>m</w:t>
      </w:r>
      <w:r>
        <w:rPr>
          <w:rFonts w:cs="Times New Roman"/>
          <w:szCs w:val="24"/>
        </w:rPr>
        <w:t>mıştır (30). Yaptığımız çalışmada da sigara içilmesinin PE için önemli bir risk faktörü olarak tespit edilmiş olup erken mortalite ile ilişkisi anlamlı bulun</w:t>
      </w:r>
      <w:r w:rsidR="002D3730">
        <w:rPr>
          <w:rFonts w:cs="Times New Roman"/>
          <w:szCs w:val="24"/>
        </w:rPr>
        <w:t>du</w:t>
      </w:r>
      <w:r>
        <w:rPr>
          <w:rFonts w:cs="Times New Roman"/>
          <w:szCs w:val="24"/>
        </w:rPr>
        <w:t>.</w:t>
      </w:r>
    </w:p>
    <w:p w:rsidR="008B6775" w:rsidRDefault="008B6775" w:rsidP="008B6775">
      <w:pPr>
        <w:autoSpaceDE w:val="0"/>
        <w:autoSpaceDN w:val="0"/>
        <w:adjustRightInd w:val="0"/>
        <w:spacing w:after="0" w:line="360" w:lineRule="auto"/>
        <w:jc w:val="both"/>
        <w:rPr>
          <w:rFonts w:cs="Times New Roman"/>
          <w:szCs w:val="24"/>
        </w:rPr>
      </w:pPr>
      <w:r>
        <w:rPr>
          <w:rFonts w:cs="Times New Roman"/>
          <w:szCs w:val="24"/>
        </w:rPr>
        <w:t>PE klinik olasılık değerlendirme yöntemlerinde bulunan parametrelerden</w:t>
      </w:r>
      <w:r w:rsidR="002D3730">
        <w:rPr>
          <w:rFonts w:cs="Times New Roman"/>
          <w:szCs w:val="24"/>
        </w:rPr>
        <w:t>,</w:t>
      </w:r>
      <w:r>
        <w:rPr>
          <w:rFonts w:cs="Times New Roman"/>
          <w:szCs w:val="24"/>
        </w:rPr>
        <w:t xml:space="preserve"> geçirilmiş DVT veya PE ve geçirilmiş cerrahi gibi risk faktörlerinin, yaptığımız çalışmada erken mortalite ile ilişkisi anlamlı bulunma</w:t>
      </w:r>
      <w:r w:rsidR="002D3730">
        <w:rPr>
          <w:rFonts w:cs="Times New Roman"/>
          <w:szCs w:val="24"/>
        </w:rPr>
        <w:t>dı</w:t>
      </w:r>
      <w:r>
        <w:rPr>
          <w:rFonts w:cs="Times New Roman"/>
          <w:szCs w:val="24"/>
        </w:rPr>
        <w:t xml:space="preserve"> (9,60).  </w:t>
      </w:r>
    </w:p>
    <w:p w:rsidR="008B6775" w:rsidRPr="00D82C21" w:rsidRDefault="008B6775" w:rsidP="008B6775">
      <w:pPr>
        <w:autoSpaceDE w:val="0"/>
        <w:autoSpaceDN w:val="0"/>
        <w:adjustRightInd w:val="0"/>
        <w:spacing w:after="0" w:line="360" w:lineRule="auto"/>
        <w:jc w:val="both"/>
        <w:rPr>
          <w:szCs w:val="24"/>
        </w:rPr>
      </w:pPr>
      <w:r w:rsidRPr="00E44D56">
        <w:rPr>
          <w:szCs w:val="24"/>
        </w:rPr>
        <w:t xml:space="preserve">Konstantinides </w:t>
      </w:r>
      <w:r>
        <w:rPr>
          <w:szCs w:val="24"/>
        </w:rPr>
        <w:t>ve ark.</w:t>
      </w:r>
      <w:r w:rsidR="00FD4347">
        <w:rPr>
          <w:szCs w:val="24"/>
        </w:rPr>
        <w:t xml:space="preserve"> </w:t>
      </w:r>
      <w:r>
        <w:rPr>
          <w:szCs w:val="24"/>
        </w:rPr>
        <w:t>(1998) yaptığı çalışmada senkop ve taşikardi varlığı PE</w:t>
      </w:r>
      <w:r w:rsidR="002D3730">
        <w:rPr>
          <w:szCs w:val="24"/>
        </w:rPr>
        <w:t>’</w:t>
      </w:r>
      <w:r>
        <w:rPr>
          <w:szCs w:val="24"/>
        </w:rPr>
        <w:t xml:space="preserve">de mortalite ile ilişkili bulunmuştur. </w:t>
      </w:r>
      <w:r>
        <w:rPr>
          <w:rFonts w:cs="Times New Roman"/>
          <w:szCs w:val="24"/>
        </w:rPr>
        <w:t xml:space="preserve">2014 ESC kılavuzuna göre semptomlar arasında en sık dispne görülmektedir. Çalışmamızda PE tanısı alan hastalarda en sık semptom sırasıyla dispne, göğüs ağrısı ve sırt ağrısı olarak bulundu. Erken mortalite ile ilişkisine bakıldığında en sık </w:t>
      </w:r>
      <w:r>
        <w:rPr>
          <w:rFonts w:cs="Times New Roman"/>
          <w:szCs w:val="24"/>
        </w:rPr>
        <w:lastRenderedPageBreak/>
        <w:t xml:space="preserve">görülen semptomlar ise dispne (%65), </w:t>
      </w:r>
      <w:r w:rsidR="00FD4347">
        <w:rPr>
          <w:rFonts w:cs="Times New Roman"/>
          <w:szCs w:val="24"/>
        </w:rPr>
        <w:t xml:space="preserve">bilinç değişikliği </w:t>
      </w:r>
      <w:r>
        <w:rPr>
          <w:rFonts w:cs="Times New Roman"/>
          <w:szCs w:val="24"/>
        </w:rPr>
        <w:t xml:space="preserve"> (%</w:t>
      </w:r>
      <w:r w:rsidR="00FD4347">
        <w:rPr>
          <w:rFonts w:cs="Times New Roman"/>
          <w:szCs w:val="24"/>
        </w:rPr>
        <w:t xml:space="preserve"> 30</w:t>
      </w:r>
      <w:r>
        <w:rPr>
          <w:rFonts w:cs="Times New Roman"/>
          <w:szCs w:val="24"/>
        </w:rPr>
        <w:t xml:space="preserve">) ve senkop (%15) olarak tespit edildi. </w:t>
      </w:r>
      <w:r>
        <w:rPr>
          <w:szCs w:val="24"/>
        </w:rPr>
        <w:t xml:space="preserve">Ayrıca semptomlardan göğüs ağrısı, senkop, sırt ağrısı ve </w:t>
      </w:r>
      <w:r w:rsidR="00FD4347">
        <w:rPr>
          <w:szCs w:val="24"/>
        </w:rPr>
        <w:t>bilinç değişikliği</w:t>
      </w:r>
      <w:r>
        <w:rPr>
          <w:szCs w:val="24"/>
        </w:rPr>
        <w:t xml:space="preserve"> ile erken mortalite arasında istatistiksel olarak anlamlı fark saptanm</w:t>
      </w:r>
      <w:r w:rsidR="002D3730">
        <w:rPr>
          <w:szCs w:val="24"/>
        </w:rPr>
        <w:t>adı</w:t>
      </w:r>
      <w:r>
        <w:rPr>
          <w:szCs w:val="24"/>
        </w:rPr>
        <w:t xml:space="preserve">. Bu grupta pulmoner tromboemboliye en sık eşlik eden hastalıkların hipertansiyon, Alzheimer ve KOAH olduğu saptandı. International Cooperative Pulmonary Embolism Registry (ICOPER) kayıt defterinde çoklu regresyon modellerinde 70 yaş üzerine olmak, konjestif kalp yetmezliği, KOAH, kanser, sistolik arteriyel hipotansiyon ve EKO’ da sağ ventrikül hipokinezisi saptanması önemli prognostik faktörler olarak tespit edilmiştir (165). </w:t>
      </w:r>
      <w:r w:rsidRPr="00D82C21">
        <w:rPr>
          <w:szCs w:val="24"/>
        </w:rPr>
        <w:t xml:space="preserve">Çalışmamızda ise literatürle uyumlu şekilde KOAH ve Alzheimer varlığı ile erken mortalite arasında anlamlı ilişki saptadık. 90 mmHg ve altındaki sistolik kan basıncını da istatistiksel olarak anlamlı olmamakla birlikte erken mortalite grubunda daha fazla saptadık (p=0,05). </w:t>
      </w:r>
    </w:p>
    <w:p w:rsidR="008B6775" w:rsidRPr="00D82C21" w:rsidRDefault="008B6775" w:rsidP="008B6775">
      <w:pPr>
        <w:autoSpaceDE w:val="0"/>
        <w:autoSpaceDN w:val="0"/>
        <w:adjustRightInd w:val="0"/>
        <w:spacing w:after="0" w:line="360" w:lineRule="auto"/>
        <w:jc w:val="both"/>
        <w:rPr>
          <w:szCs w:val="24"/>
        </w:rPr>
      </w:pPr>
      <w:r w:rsidRPr="00D82C21">
        <w:rPr>
          <w:szCs w:val="24"/>
        </w:rPr>
        <w:tab/>
        <w:t>Gong ve arkadaşları PE hastalarında</w:t>
      </w:r>
      <w:r w:rsidR="002D3730">
        <w:rPr>
          <w:szCs w:val="24"/>
        </w:rPr>
        <w:t>,</w:t>
      </w:r>
      <w:r w:rsidRPr="00D82C21">
        <w:rPr>
          <w:szCs w:val="24"/>
        </w:rPr>
        <w:t xml:space="preserve"> altta yatan en sık hastalığın %41,06’lık bir oranla hipertansiyon olduğunu göstermiştir (</w:t>
      </w:r>
      <w:r>
        <w:rPr>
          <w:szCs w:val="24"/>
        </w:rPr>
        <w:t>166</w:t>
      </w:r>
      <w:r w:rsidRPr="00D82C21">
        <w:rPr>
          <w:szCs w:val="24"/>
        </w:rPr>
        <w:t>)</w:t>
      </w:r>
      <w:r>
        <w:rPr>
          <w:szCs w:val="24"/>
        </w:rPr>
        <w:t>.</w:t>
      </w:r>
      <w:r w:rsidRPr="00D82C21">
        <w:rPr>
          <w:szCs w:val="24"/>
        </w:rPr>
        <w:t xml:space="preserve"> Çalışmamızda da benzer şekilde her iki grupta da altta yatan en sık hastalığın hipertansiyon olduğunu saptadık.  </w:t>
      </w:r>
    </w:p>
    <w:p w:rsidR="008B6775" w:rsidRPr="00D82C21" w:rsidRDefault="008B6775" w:rsidP="008B6775">
      <w:pPr>
        <w:autoSpaceDE w:val="0"/>
        <w:autoSpaceDN w:val="0"/>
        <w:adjustRightInd w:val="0"/>
        <w:spacing w:after="0" w:line="360" w:lineRule="auto"/>
        <w:jc w:val="both"/>
        <w:rPr>
          <w:szCs w:val="24"/>
        </w:rPr>
      </w:pPr>
      <w:r w:rsidRPr="00D82C21">
        <w:rPr>
          <w:szCs w:val="24"/>
        </w:rPr>
        <w:tab/>
        <w:t>Bach ve arkadaşları erken mortalite ve yaşayan hasta grupları arasında oksijen saturasyonu ve kalp hızı açısından istatistiksel olarak anlamlı fark olduğunu saptamıştır (</w:t>
      </w:r>
      <w:r>
        <w:rPr>
          <w:szCs w:val="24"/>
        </w:rPr>
        <w:t>sırasıyla p=0,0440 ve p=0,0018)</w:t>
      </w:r>
      <w:r w:rsidRPr="00D82C21">
        <w:rPr>
          <w:szCs w:val="24"/>
        </w:rPr>
        <w:t xml:space="preserve"> (</w:t>
      </w:r>
      <w:r>
        <w:rPr>
          <w:szCs w:val="24"/>
        </w:rPr>
        <w:t>167</w:t>
      </w:r>
      <w:r w:rsidRPr="00D82C21">
        <w:rPr>
          <w:szCs w:val="24"/>
        </w:rPr>
        <w:t>)</w:t>
      </w:r>
      <w:r>
        <w:rPr>
          <w:szCs w:val="24"/>
        </w:rPr>
        <w:t>.</w:t>
      </w:r>
      <w:r w:rsidRPr="00D82C21">
        <w:rPr>
          <w:szCs w:val="24"/>
        </w:rPr>
        <w:t xml:space="preserve"> Çalışmamızda da benzer şekilde iki grup arasında oksijen saturasyonu yönünden istatistiksel olarak anlamlı fark saptadık (p&lt;0,001). %90’ın altındaki oksijen saturasyonunu erken mortaliteyle ilişkili olarak bulduk. Bununla birlikte kalp atım hızı bakımından erken mortalite görülen grupla görülmeyen grup arasından anlamlı fark saptamadık (p=0,172).    </w:t>
      </w:r>
    </w:p>
    <w:p w:rsidR="008B6775" w:rsidRPr="00D82C21" w:rsidRDefault="008B6775" w:rsidP="008B6775">
      <w:pPr>
        <w:autoSpaceDE w:val="0"/>
        <w:autoSpaceDN w:val="0"/>
        <w:adjustRightInd w:val="0"/>
        <w:spacing w:after="0" w:line="360" w:lineRule="auto"/>
        <w:jc w:val="both"/>
        <w:rPr>
          <w:szCs w:val="24"/>
        </w:rPr>
      </w:pPr>
      <w:r w:rsidRPr="00D82C21">
        <w:rPr>
          <w:szCs w:val="24"/>
        </w:rPr>
        <w:tab/>
        <w:t>Babaoğlu ve arkadaşları pulmoner tromboemboli hastalarını yüksek, orta ve düşük mortalite riskine göre sınıflandırmış, yüksek risk grubundaki hastaların troponin I ve d-dimer değerlerini diğer iki gruba göre istatistiksel olarak anlamlı biçi</w:t>
      </w:r>
      <w:r>
        <w:rPr>
          <w:szCs w:val="24"/>
        </w:rPr>
        <w:t xml:space="preserve">mde yüksek bulmuştur (p&lt;0,001) </w:t>
      </w:r>
      <w:r w:rsidRPr="00D82C21">
        <w:rPr>
          <w:szCs w:val="24"/>
        </w:rPr>
        <w:t>(</w:t>
      </w:r>
      <w:r>
        <w:rPr>
          <w:szCs w:val="24"/>
        </w:rPr>
        <w:t>168</w:t>
      </w:r>
      <w:r w:rsidRPr="00D82C21">
        <w:rPr>
          <w:szCs w:val="24"/>
        </w:rPr>
        <w:t>)</w:t>
      </w:r>
      <w:r>
        <w:rPr>
          <w:szCs w:val="24"/>
        </w:rPr>
        <w:t xml:space="preserve">. </w:t>
      </w:r>
      <w:r w:rsidRPr="00D82C21">
        <w:rPr>
          <w:szCs w:val="24"/>
        </w:rPr>
        <w:t xml:space="preserve"> Becattini ve arkadaşları da eşik değerin üstün</w:t>
      </w:r>
      <w:r>
        <w:rPr>
          <w:szCs w:val="24"/>
        </w:rPr>
        <w:t xml:space="preserve">deki d-dimer seviyelerinin kısa </w:t>
      </w:r>
      <w:r w:rsidRPr="00D82C21">
        <w:rPr>
          <w:szCs w:val="24"/>
        </w:rPr>
        <w:t>dönem mortaliteyle anlamlı olarak ilişkili olduğunu tespit etmiştir</w:t>
      </w:r>
      <w:r>
        <w:rPr>
          <w:szCs w:val="24"/>
        </w:rPr>
        <w:t xml:space="preserve"> (OR: 2,76; 95% CI: 1,83–4,14) </w:t>
      </w:r>
      <w:r w:rsidRPr="00D82C21">
        <w:rPr>
          <w:szCs w:val="24"/>
        </w:rPr>
        <w:t>(</w:t>
      </w:r>
      <w:r>
        <w:rPr>
          <w:szCs w:val="24"/>
        </w:rPr>
        <w:t>169</w:t>
      </w:r>
      <w:r w:rsidRPr="00D82C21">
        <w:rPr>
          <w:szCs w:val="24"/>
        </w:rPr>
        <w:t>)</w:t>
      </w:r>
      <w:r>
        <w:rPr>
          <w:szCs w:val="24"/>
        </w:rPr>
        <w:t>.</w:t>
      </w:r>
      <w:r w:rsidRPr="00D82C21">
        <w:rPr>
          <w:szCs w:val="24"/>
        </w:rPr>
        <w:t xml:space="preserve"> Liu ve arkadaşları da eyer tipi pulmoner emboli olgularında troponin I düzeylerinin erken mortaliteyle bağımsız olarak</w:t>
      </w:r>
      <w:r>
        <w:rPr>
          <w:szCs w:val="24"/>
        </w:rPr>
        <w:t xml:space="preserve"> ilişkili olduğunu saptamıştır </w:t>
      </w:r>
      <w:r w:rsidRPr="00D82C21">
        <w:rPr>
          <w:szCs w:val="24"/>
        </w:rPr>
        <w:t>(</w:t>
      </w:r>
      <w:r>
        <w:rPr>
          <w:szCs w:val="24"/>
        </w:rPr>
        <w:t>170</w:t>
      </w:r>
      <w:r w:rsidRPr="00D82C21">
        <w:rPr>
          <w:szCs w:val="24"/>
        </w:rPr>
        <w:t>)</w:t>
      </w:r>
      <w:r>
        <w:rPr>
          <w:szCs w:val="24"/>
        </w:rPr>
        <w:t>.</w:t>
      </w:r>
      <w:r w:rsidRPr="00D82C21">
        <w:rPr>
          <w:szCs w:val="24"/>
        </w:rPr>
        <w:t xml:space="preserve"> Çalışmamızda ise bu çalışmalardan farklı olarak yükselmiş d-dimer ve troponin I düzeylerinin erken mortaliteyle ilişkili olmadığını saptadık (sırasıyla p=0,154 ve p=0,200).</w:t>
      </w:r>
    </w:p>
    <w:p w:rsidR="008B6775" w:rsidRDefault="008B6775" w:rsidP="008B6775">
      <w:pPr>
        <w:autoSpaceDE w:val="0"/>
        <w:autoSpaceDN w:val="0"/>
        <w:adjustRightInd w:val="0"/>
        <w:spacing w:after="0" w:line="360" w:lineRule="auto"/>
        <w:jc w:val="both"/>
        <w:rPr>
          <w:szCs w:val="24"/>
        </w:rPr>
      </w:pPr>
      <w:r w:rsidRPr="00D82C21">
        <w:rPr>
          <w:szCs w:val="24"/>
        </w:rPr>
        <w:tab/>
        <w:t xml:space="preserve">Bach ve arkadaşları erken mortalite gözlenen grupla gözlenmeyen grup arasında kreatinin yönünden istatistiksel olarak anlamlı </w:t>
      </w:r>
      <w:r>
        <w:rPr>
          <w:szCs w:val="24"/>
        </w:rPr>
        <w:t xml:space="preserve">fark saptamamıştır (p=0,0915) (167). </w:t>
      </w:r>
      <w:r w:rsidRPr="00D82C21">
        <w:rPr>
          <w:szCs w:val="24"/>
        </w:rPr>
        <w:t>Çalışmamızda da iki grup arasında kreatinin d</w:t>
      </w:r>
      <w:r>
        <w:rPr>
          <w:szCs w:val="24"/>
        </w:rPr>
        <w:t xml:space="preserve">üzeyleri arasında anlamlı fark </w:t>
      </w:r>
      <w:r w:rsidRPr="00D82C21">
        <w:rPr>
          <w:szCs w:val="24"/>
        </w:rPr>
        <w:t xml:space="preserve">saptamadık </w:t>
      </w:r>
      <w:r w:rsidRPr="00D82C21">
        <w:rPr>
          <w:szCs w:val="24"/>
        </w:rPr>
        <w:lastRenderedPageBreak/>
        <w:t>(p=0,759). Bununla birlikte lojistik regresyon analizinde kreatinin değerinin mortalite üzerine bağımsız risk faktörü olmadığını bulduk (p=0</w:t>
      </w:r>
      <w:r>
        <w:rPr>
          <w:szCs w:val="24"/>
        </w:rPr>
        <w:t>,</w:t>
      </w:r>
      <w:r w:rsidRPr="00D82C21">
        <w:rPr>
          <w:szCs w:val="24"/>
        </w:rPr>
        <w:t>063). Bach ve arkadaşları pH yönünden de iki grup arasında fark saptamıştır (p&lt;0</w:t>
      </w:r>
      <w:r>
        <w:rPr>
          <w:szCs w:val="24"/>
        </w:rPr>
        <w:t>,</w:t>
      </w:r>
      <w:r w:rsidRPr="00D82C21">
        <w:rPr>
          <w:szCs w:val="24"/>
        </w:rPr>
        <w:t>001)</w:t>
      </w:r>
      <w:r>
        <w:rPr>
          <w:szCs w:val="24"/>
        </w:rPr>
        <w:t xml:space="preserve"> (167)</w:t>
      </w:r>
      <w:r w:rsidRPr="00D82C21">
        <w:rPr>
          <w:szCs w:val="24"/>
        </w:rPr>
        <w:t>. Çalışmamızda da erken mortalite gözlenen ve gözlenmeyen gruplar arasında pH seviyesi yönünden anla</w:t>
      </w:r>
      <w:r>
        <w:rPr>
          <w:szCs w:val="24"/>
        </w:rPr>
        <w:t>mlı fark saptanmıştır (p=0,013) .</w:t>
      </w:r>
    </w:p>
    <w:p w:rsidR="008B6775" w:rsidRPr="00661D67" w:rsidRDefault="008B6775" w:rsidP="008B6775">
      <w:pPr>
        <w:autoSpaceDE w:val="0"/>
        <w:autoSpaceDN w:val="0"/>
        <w:adjustRightInd w:val="0"/>
        <w:spacing w:after="0" w:line="360" w:lineRule="auto"/>
        <w:jc w:val="both"/>
      </w:pPr>
      <w:r>
        <w:t>Platelet / lenfosit oranı, kalp ve çeşitli onkolojik hastalıklarda mortalitenin bağımsız belirleyicisi olan infla</w:t>
      </w:r>
      <w:r w:rsidR="00661D67">
        <w:t xml:space="preserve">masyonun yeni bir belirtecidir. </w:t>
      </w:r>
      <w:r>
        <w:rPr>
          <w:szCs w:val="24"/>
        </w:rPr>
        <w:t>Kundi ve arkadaşlarının yaptığı bir çalışmada platelet/lenfosit oranının, yüksek sPESI skorlaması ve hastane içi mortalite ile arasında anlamlı korelasyon olduğu saptanmıştır. Nötrofil v</w:t>
      </w:r>
      <w:r w:rsidRPr="0063533F">
        <w:rPr>
          <w:szCs w:val="24"/>
        </w:rPr>
        <w:t>e lökosit gibi enflamatuvar belirteçlerin</w:t>
      </w:r>
      <w:r>
        <w:rPr>
          <w:szCs w:val="24"/>
        </w:rPr>
        <w:t>de arttığı gösterilmiştir (171). Bizim çalışmamızda bu çalışmadan farklı olarak platelet/lenfosit oranı ile erken mortalite arasında anlamlı bir fark sapta</w:t>
      </w:r>
      <w:r w:rsidR="002D3730">
        <w:rPr>
          <w:szCs w:val="24"/>
        </w:rPr>
        <w:t>nmadı</w:t>
      </w:r>
      <w:r>
        <w:rPr>
          <w:szCs w:val="24"/>
        </w:rPr>
        <w:t xml:space="preserve"> (p=0,532). Ancak çalışmamızda lenfosit düzeyi ile erken mortalite ilişkisini anlamlı olarak saptadık (p=0,042).</w:t>
      </w:r>
      <w:r w:rsidRPr="00D82C21">
        <w:rPr>
          <w:szCs w:val="24"/>
        </w:rPr>
        <w:t xml:space="preserve">Bununla birlikte lojistik regresyon analizinde </w:t>
      </w:r>
      <w:r>
        <w:rPr>
          <w:szCs w:val="24"/>
        </w:rPr>
        <w:t>lenfosit</w:t>
      </w:r>
      <w:r w:rsidRPr="00D82C21">
        <w:rPr>
          <w:szCs w:val="24"/>
        </w:rPr>
        <w:t xml:space="preserve"> değerinin mortalite üzerine bağımsız risk fa</w:t>
      </w:r>
      <w:r>
        <w:rPr>
          <w:szCs w:val="24"/>
        </w:rPr>
        <w:t>ktörü olmadığını bulduk (p=0,153</w:t>
      </w:r>
      <w:r w:rsidRPr="00D82C21">
        <w:rPr>
          <w:szCs w:val="24"/>
        </w:rPr>
        <w:t>).</w:t>
      </w:r>
    </w:p>
    <w:p w:rsidR="008B6775" w:rsidRDefault="008B6775" w:rsidP="008B6775">
      <w:pPr>
        <w:autoSpaceDE w:val="0"/>
        <w:autoSpaceDN w:val="0"/>
        <w:adjustRightInd w:val="0"/>
        <w:spacing w:after="0" w:line="360" w:lineRule="auto"/>
        <w:jc w:val="both"/>
        <w:rPr>
          <w:szCs w:val="24"/>
        </w:rPr>
      </w:pPr>
      <w:r>
        <w:t>Literatürde, laktat düzeyinin pulmoner embolide mortaliteye etkisini değerlendiren 2 çalışma bulunmaktadır. Bu çalışmalarda plazma laktat seviyesi arter kan gazı örneğinde çalışılmış olup eşik değer olarak 2 mmol/l kabul edilmiştir (72,172).  Barış ve arkadaşlarının yaptığı çalışmada ise plazma laktat düzeyi ile mortalite arasında anlamlı bir ilişki saptanmamıştır (71). Bizim çalışmamızda da plazma laktat düzeyi ile erken mortalite arasında anlamlı bir ilişki saptamadık (p=0,481).</w:t>
      </w:r>
    </w:p>
    <w:p w:rsidR="008B6775" w:rsidRDefault="008B6775" w:rsidP="008B6775">
      <w:pPr>
        <w:autoSpaceDE w:val="0"/>
        <w:autoSpaceDN w:val="0"/>
        <w:adjustRightInd w:val="0"/>
        <w:spacing w:after="0" w:line="360" w:lineRule="auto"/>
        <w:jc w:val="both"/>
        <w:rPr>
          <w:szCs w:val="24"/>
        </w:rPr>
      </w:pPr>
      <w:r>
        <w:rPr>
          <w:szCs w:val="24"/>
        </w:rPr>
        <w:t>2014 ESC kılavuzuna göre PE, yüksek riskli ve yüksek riskli olmayan PE olarak iki sınıfa ayrılmıştır (1). Çalışmamızda bu sınıflama ve erken mortalite arasında ilişkiye bakıldığında, 6 hasta yüksek riskli PE, 14 hasta yüksek riskli olmayan PE olarak saptadık. Erken mortalite ile ilişkisine bakıldığında anlamlı fark saptadık (p=00,1).</w:t>
      </w:r>
    </w:p>
    <w:p w:rsidR="00601B2A" w:rsidRPr="00100BAB" w:rsidRDefault="00601B2A" w:rsidP="008B6775">
      <w:pPr>
        <w:autoSpaceDE w:val="0"/>
        <w:autoSpaceDN w:val="0"/>
        <w:adjustRightInd w:val="0"/>
        <w:spacing w:after="0" w:line="360" w:lineRule="auto"/>
        <w:jc w:val="both"/>
        <w:rPr>
          <w:color w:val="000000" w:themeColor="text1"/>
          <w:szCs w:val="24"/>
        </w:rPr>
      </w:pPr>
    </w:p>
    <w:p w:rsidR="00A114AC" w:rsidRPr="00100BAB" w:rsidRDefault="00100BAB" w:rsidP="00A114AC">
      <w:pPr>
        <w:spacing w:line="360" w:lineRule="auto"/>
        <w:jc w:val="both"/>
        <w:rPr>
          <w:rFonts w:cs="Times New Roman"/>
          <w:b/>
          <w:color w:val="000000" w:themeColor="text1"/>
          <w:szCs w:val="24"/>
        </w:rPr>
      </w:pPr>
      <w:r w:rsidRPr="00100BAB">
        <w:rPr>
          <w:rFonts w:cs="Times New Roman"/>
          <w:color w:val="000000" w:themeColor="text1"/>
          <w:szCs w:val="24"/>
          <w:shd w:val="clear" w:color="auto" w:fill="FFFFFF"/>
        </w:rPr>
        <w:t>Jiménez</w:t>
      </w:r>
      <w:r>
        <w:rPr>
          <w:rFonts w:cs="Times New Roman"/>
          <w:color w:val="000000" w:themeColor="text1"/>
          <w:szCs w:val="24"/>
          <w:shd w:val="clear" w:color="auto" w:fill="FFFFFF"/>
        </w:rPr>
        <w:t xml:space="preserve"> ve arkadaşlarının yaptığı çalışmada </w:t>
      </w:r>
      <w:r w:rsidR="00902792">
        <w:rPr>
          <w:rFonts w:cs="Times New Roman"/>
          <w:color w:val="000000" w:themeColor="text1"/>
          <w:szCs w:val="24"/>
          <w:shd w:val="clear" w:color="auto" w:fill="FFFFFF"/>
        </w:rPr>
        <w:t xml:space="preserve">30 günlük mortaliteyi öngörmede </w:t>
      </w:r>
      <w:r>
        <w:rPr>
          <w:rFonts w:cs="Times New Roman"/>
          <w:color w:val="000000" w:themeColor="text1"/>
          <w:szCs w:val="24"/>
          <w:shd w:val="clear" w:color="auto" w:fill="FFFFFF"/>
        </w:rPr>
        <w:t>basitleştir</w:t>
      </w:r>
      <w:r w:rsidR="00902792">
        <w:rPr>
          <w:rFonts w:cs="Times New Roman"/>
          <w:color w:val="000000" w:themeColor="text1"/>
          <w:szCs w:val="24"/>
          <w:shd w:val="clear" w:color="auto" w:fill="FFFFFF"/>
        </w:rPr>
        <w:t>i</w:t>
      </w:r>
      <w:r>
        <w:rPr>
          <w:rFonts w:cs="Times New Roman"/>
          <w:color w:val="000000" w:themeColor="text1"/>
          <w:szCs w:val="24"/>
          <w:shd w:val="clear" w:color="auto" w:fill="FFFFFF"/>
        </w:rPr>
        <w:t>lmiş PESI’nin orijinal PESI göre daha yüksek sensivite, daha yüksek negatif prediktif değere ve düşük negatif olasılık oranı sahip olduğunu saptamıştır</w:t>
      </w:r>
      <w:r w:rsidR="00902792">
        <w:rPr>
          <w:rFonts w:cs="Times New Roman"/>
          <w:color w:val="000000" w:themeColor="text1"/>
          <w:szCs w:val="24"/>
          <w:shd w:val="clear" w:color="auto" w:fill="FFFFFF"/>
        </w:rPr>
        <w:t xml:space="preserve"> (173)</w:t>
      </w:r>
      <w:r>
        <w:rPr>
          <w:rFonts w:cs="Times New Roman"/>
          <w:color w:val="000000" w:themeColor="text1"/>
          <w:szCs w:val="24"/>
          <w:shd w:val="clear" w:color="auto" w:fill="FFFFFF"/>
        </w:rPr>
        <w:t>.</w:t>
      </w:r>
      <w:r w:rsidR="00902792">
        <w:rPr>
          <w:rFonts w:cs="Times New Roman"/>
          <w:color w:val="000000" w:themeColor="text1"/>
          <w:szCs w:val="24"/>
          <w:shd w:val="clear" w:color="auto" w:fill="FFFFFF"/>
        </w:rPr>
        <w:t xml:space="preserve"> Bizim çalışmamızda PESI ve sPESI sınıflamasının erken mortalite ile ilişkisine bakıldığında PESI sınıflamasının sPESI’ye göre daha anlamlı olduğunu saptadık (p=0,034). </w:t>
      </w:r>
    </w:p>
    <w:p w:rsidR="00601B2A" w:rsidRDefault="00601B2A" w:rsidP="00A114AC">
      <w:pPr>
        <w:spacing w:line="360" w:lineRule="auto"/>
        <w:jc w:val="both"/>
        <w:rPr>
          <w:rFonts w:cs="Times New Roman"/>
          <w:b/>
          <w:szCs w:val="24"/>
        </w:rPr>
      </w:pPr>
    </w:p>
    <w:p w:rsidR="00601B2A" w:rsidRPr="00FE6AED" w:rsidRDefault="00601B2A" w:rsidP="00A114AC">
      <w:pPr>
        <w:spacing w:line="360" w:lineRule="auto"/>
        <w:jc w:val="both"/>
        <w:rPr>
          <w:rFonts w:cs="Times New Roman"/>
          <w:b/>
          <w:szCs w:val="24"/>
        </w:rPr>
      </w:pPr>
    </w:p>
    <w:p w:rsidR="00FE6AED" w:rsidRDefault="00FE6AED" w:rsidP="00A2059D">
      <w:pPr>
        <w:pStyle w:val="Balk1"/>
      </w:pPr>
      <w:bookmarkStart w:id="51" w:name="_Toc456704962"/>
      <w:r w:rsidRPr="00FE6AED">
        <w:lastRenderedPageBreak/>
        <w:t>6.SONUÇ</w:t>
      </w:r>
      <w:bookmarkEnd w:id="51"/>
    </w:p>
    <w:p w:rsidR="007F13F7" w:rsidRDefault="007F13F7" w:rsidP="00247752">
      <w:pPr>
        <w:pStyle w:val="ListeParagraf"/>
        <w:numPr>
          <w:ilvl w:val="0"/>
          <w:numId w:val="11"/>
        </w:numPr>
        <w:spacing w:line="360" w:lineRule="auto"/>
        <w:jc w:val="both"/>
      </w:pPr>
      <w:r w:rsidRPr="007F13F7">
        <w:rPr>
          <w:rFonts w:cs="Times New Roman"/>
          <w:color w:val="323232"/>
          <w:szCs w:val="24"/>
          <w:shd w:val="clear" w:color="auto" w:fill="FFFFFF"/>
        </w:rPr>
        <w:t>PE’de erken tani ve teda</w:t>
      </w:r>
      <w:r>
        <w:rPr>
          <w:rFonts w:cs="Times New Roman"/>
          <w:color w:val="323232"/>
          <w:szCs w:val="24"/>
          <w:shd w:val="clear" w:color="auto" w:fill="FFFFFF"/>
        </w:rPr>
        <w:t>vi son derece ö</w:t>
      </w:r>
      <w:r w:rsidR="00902792">
        <w:rPr>
          <w:rFonts w:cs="Times New Roman"/>
          <w:color w:val="323232"/>
          <w:szCs w:val="24"/>
          <w:shd w:val="clear" w:color="auto" w:fill="FFFFFF"/>
        </w:rPr>
        <w:t xml:space="preserve">nemlidir. Erken tanı ve tedavi ile </w:t>
      </w:r>
      <w:r>
        <w:rPr>
          <w:rFonts w:cs="Times New Roman"/>
          <w:color w:val="323232"/>
          <w:szCs w:val="24"/>
          <w:shd w:val="clear" w:color="auto" w:fill="FFFFFF"/>
        </w:rPr>
        <w:t xml:space="preserve"> mortalite</w:t>
      </w:r>
      <w:r w:rsidRPr="007F13F7">
        <w:rPr>
          <w:rFonts w:cs="Times New Roman"/>
          <w:color w:val="323232"/>
          <w:szCs w:val="24"/>
          <w:shd w:val="clear" w:color="auto" w:fill="FFFFFF"/>
        </w:rPr>
        <w:t xml:space="preserve"> azaltilabil</w:t>
      </w:r>
      <w:r>
        <w:rPr>
          <w:rFonts w:cs="Times New Roman"/>
          <w:color w:val="323232"/>
          <w:szCs w:val="24"/>
          <w:shd w:val="clear" w:color="auto" w:fill="FFFFFF"/>
        </w:rPr>
        <w:t>mektedir.</w:t>
      </w:r>
    </w:p>
    <w:p w:rsidR="00247752" w:rsidRDefault="00247752" w:rsidP="00247752">
      <w:pPr>
        <w:pStyle w:val="ListeParagraf"/>
        <w:numPr>
          <w:ilvl w:val="0"/>
          <w:numId w:val="11"/>
        </w:numPr>
        <w:spacing w:line="360" w:lineRule="auto"/>
        <w:jc w:val="both"/>
      </w:pPr>
      <w:r>
        <w:t>PE tanısı alan acil servis hastalarında erken mortalite oranı yaşl</w:t>
      </w:r>
      <w:r w:rsidR="00FD4347">
        <w:t xml:space="preserve">ı hastalarda daha fazladır. </w:t>
      </w:r>
      <w:r>
        <w:t>65 yaş üstü hastalarda erken mortalite oranı daha yüksektir.</w:t>
      </w:r>
    </w:p>
    <w:p w:rsidR="00247752" w:rsidRDefault="00AD0F71" w:rsidP="00247752">
      <w:pPr>
        <w:pStyle w:val="ListeParagraf"/>
        <w:numPr>
          <w:ilvl w:val="0"/>
          <w:numId w:val="11"/>
        </w:numPr>
        <w:spacing w:line="360" w:lineRule="auto"/>
        <w:jc w:val="both"/>
      </w:pPr>
      <w:r>
        <w:t xml:space="preserve">Cinsiyet ve erken mortalite </w:t>
      </w:r>
      <w:r w:rsidR="00247752">
        <w:t xml:space="preserve">arasındaki ilişki incelendiğinde erkek hastalarda </w:t>
      </w:r>
      <w:r w:rsidR="00CD4221">
        <w:t>erken mortalite</w:t>
      </w:r>
      <w:r>
        <w:t xml:space="preserve"> </w:t>
      </w:r>
      <w:r w:rsidR="00FD4347">
        <w:t>daha fazladır.</w:t>
      </w:r>
    </w:p>
    <w:p w:rsidR="00247752" w:rsidRDefault="00247752" w:rsidP="00247752">
      <w:pPr>
        <w:pStyle w:val="ListeParagraf"/>
        <w:numPr>
          <w:ilvl w:val="0"/>
          <w:numId w:val="11"/>
        </w:numPr>
        <w:spacing w:line="360" w:lineRule="auto"/>
        <w:jc w:val="both"/>
      </w:pPr>
      <w:r>
        <w:t>İmmobilizasyon varlığı PE için en önemli risk faktörüdür</w:t>
      </w:r>
      <w:r w:rsidR="00CD4221">
        <w:t xml:space="preserve"> ve erken mortalite ile ilişkisi en fazla olan risk faktörüdür.</w:t>
      </w:r>
    </w:p>
    <w:p w:rsidR="001F1E4C" w:rsidRDefault="001F1E4C" w:rsidP="00247752">
      <w:pPr>
        <w:pStyle w:val="ListeParagraf"/>
        <w:numPr>
          <w:ilvl w:val="0"/>
          <w:numId w:val="11"/>
        </w:numPr>
        <w:spacing w:line="360" w:lineRule="auto"/>
        <w:jc w:val="both"/>
      </w:pPr>
      <w:r>
        <w:rPr>
          <w:rFonts w:cs="Times New Roman"/>
          <w:szCs w:val="24"/>
        </w:rPr>
        <w:t>Geçirilmiş cerrahi, malignite, kardiyolojik hastalık öyküsü, nörolojik hastalık öyküsü ve immobil olan hastalarda pulmoner emboli olasılığının daha fazla</w:t>
      </w:r>
      <w:r w:rsidR="00FD4347">
        <w:rPr>
          <w:rFonts w:cs="Times New Roman"/>
          <w:szCs w:val="24"/>
        </w:rPr>
        <w:t>dır.</w:t>
      </w:r>
    </w:p>
    <w:p w:rsidR="00247752" w:rsidRPr="00D55625" w:rsidRDefault="00247752" w:rsidP="00247752">
      <w:pPr>
        <w:pStyle w:val="ListeParagraf"/>
        <w:numPr>
          <w:ilvl w:val="0"/>
          <w:numId w:val="11"/>
        </w:numPr>
        <w:autoSpaceDE w:val="0"/>
        <w:autoSpaceDN w:val="0"/>
        <w:adjustRightInd w:val="0"/>
        <w:spacing w:after="0" w:line="360" w:lineRule="auto"/>
        <w:jc w:val="both"/>
        <w:rPr>
          <w:rFonts w:cs="Times New Roman"/>
          <w:szCs w:val="24"/>
        </w:rPr>
      </w:pPr>
      <w:r w:rsidRPr="00D55625">
        <w:rPr>
          <w:rFonts w:cs="Times New Roman"/>
          <w:szCs w:val="24"/>
        </w:rPr>
        <w:t>Kardiyolojik hastalık öyküsü olan hastalarda, nörolojik hastalık öyküsü olanlara göre e</w:t>
      </w:r>
      <w:r w:rsidR="00FD4347">
        <w:rPr>
          <w:rFonts w:cs="Times New Roman"/>
          <w:szCs w:val="24"/>
        </w:rPr>
        <w:t>rken mortalite daha yüksektir.</w:t>
      </w:r>
    </w:p>
    <w:p w:rsidR="00247752" w:rsidRDefault="00247752" w:rsidP="00247752">
      <w:pPr>
        <w:pStyle w:val="ListeParagraf"/>
        <w:numPr>
          <w:ilvl w:val="0"/>
          <w:numId w:val="11"/>
        </w:numPr>
        <w:spacing w:line="360" w:lineRule="auto"/>
        <w:jc w:val="both"/>
      </w:pPr>
      <w:r w:rsidRPr="00D55625">
        <w:t>Sigara içilmesinin PE için</w:t>
      </w:r>
      <w:r w:rsidR="00FD4347">
        <w:t xml:space="preserve"> önemli bir risk faktörü</w:t>
      </w:r>
      <w:r w:rsidRPr="00D55625">
        <w:t xml:space="preserve"> olup erken mortali</w:t>
      </w:r>
      <w:r w:rsidR="00463DAD">
        <w:t>te ile ilişkisi mevcuttur.</w:t>
      </w:r>
    </w:p>
    <w:p w:rsidR="00F54777" w:rsidRDefault="00F54777" w:rsidP="00247752">
      <w:pPr>
        <w:pStyle w:val="ListeParagraf"/>
        <w:numPr>
          <w:ilvl w:val="0"/>
          <w:numId w:val="11"/>
        </w:numPr>
        <w:spacing w:line="360" w:lineRule="auto"/>
        <w:jc w:val="both"/>
      </w:pPr>
      <w:r>
        <w:t>Oksijen saturasyonunun  %90 nın altında ölçülmesi erken mortalite ile ilişkili olup</w:t>
      </w:r>
      <w:r w:rsidR="00F8395A">
        <w:t>, bu bulgu</w:t>
      </w:r>
      <w:r>
        <w:t xml:space="preserve"> literatürle uyumludur.</w:t>
      </w:r>
    </w:p>
    <w:p w:rsidR="00247752" w:rsidRDefault="00247752" w:rsidP="00463DAD">
      <w:pPr>
        <w:spacing w:line="360" w:lineRule="auto"/>
        <w:jc w:val="both"/>
      </w:pPr>
    </w:p>
    <w:p w:rsidR="00247752" w:rsidRDefault="00247752" w:rsidP="00247752">
      <w:pPr>
        <w:pStyle w:val="ListeParagraf"/>
        <w:spacing w:line="360" w:lineRule="auto"/>
        <w:jc w:val="both"/>
      </w:pPr>
    </w:p>
    <w:p w:rsidR="00247752" w:rsidRPr="00FE6AED" w:rsidRDefault="00247752" w:rsidP="00A114AC">
      <w:pPr>
        <w:spacing w:line="360" w:lineRule="auto"/>
        <w:jc w:val="both"/>
        <w:rPr>
          <w:rFonts w:cs="Times New Roman"/>
          <w:b/>
          <w:szCs w:val="24"/>
        </w:rPr>
      </w:pPr>
    </w:p>
    <w:p w:rsidR="00A114AC" w:rsidRPr="00FE6AED" w:rsidRDefault="00A114AC" w:rsidP="00353F45">
      <w:pPr>
        <w:autoSpaceDE w:val="0"/>
        <w:autoSpaceDN w:val="0"/>
        <w:adjustRightInd w:val="0"/>
        <w:spacing w:after="0" w:line="360" w:lineRule="auto"/>
        <w:jc w:val="both"/>
        <w:rPr>
          <w:rFonts w:cs="Times New Roman"/>
          <w:szCs w:val="24"/>
        </w:rPr>
      </w:pPr>
    </w:p>
    <w:p w:rsidR="006C3512" w:rsidRDefault="006C3512" w:rsidP="00353F45">
      <w:pPr>
        <w:autoSpaceDE w:val="0"/>
        <w:autoSpaceDN w:val="0"/>
        <w:adjustRightInd w:val="0"/>
        <w:spacing w:after="0" w:line="360" w:lineRule="auto"/>
        <w:jc w:val="both"/>
        <w:rPr>
          <w:rFonts w:cs="Times New Roman"/>
          <w:szCs w:val="24"/>
        </w:rPr>
      </w:pPr>
    </w:p>
    <w:p w:rsidR="006C3512" w:rsidRDefault="006C3512" w:rsidP="00353F45">
      <w:pPr>
        <w:autoSpaceDE w:val="0"/>
        <w:autoSpaceDN w:val="0"/>
        <w:adjustRightInd w:val="0"/>
        <w:spacing w:after="0" w:line="360" w:lineRule="auto"/>
        <w:jc w:val="both"/>
        <w:rPr>
          <w:rFonts w:cs="Times New Roman"/>
          <w:szCs w:val="24"/>
        </w:rPr>
      </w:pPr>
    </w:p>
    <w:p w:rsidR="00531474" w:rsidRDefault="00531474" w:rsidP="00353F45">
      <w:pPr>
        <w:autoSpaceDE w:val="0"/>
        <w:autoSpaceDN w:val="0"/>
        <w:adjustRightInd w:val="0"/>
        <w:spacing w:after="0" w:line="360" w:lineRule="auto"/>
        <w:jc w:val="both"/>
        <w:rPr>
          <w:rFonts w:cs="Times New Roman"/>
          <w:szCs w:val="24"/>
        </w:rPr>
      </w:pPr>
    </w:p>
    <w:p w:rsidR="00531474" w:rsidRDefault="00531474" w:rsidP="00353F45">
      <w:pPr>
        <w:autoSpaceDE w:val="0"/>
        <w:autoSpaceDN w:val="0"/>
        <w:adjustRightInd w:val="0"/>
        <w:spacing w:after="0" w:line="360" w:lineRule="auto"/>
        <w:jc w:val="both"/>
        <w:rPr>
          <w:rFonts w:cs="Times New Roman"/>
          <w:szCs w:val="24"/>
        </w:rPr>
      </w:pPr>
    </w:p>
    <w:p w:rsidR="008B6775" w:rsidRDefault="008B6775" w:rsidP="00353F45">
      <w:pPr>
        <w:autoSpaceDE w:val="0"/>
        <w:autoSpaceDN w:val="0"/>
        <w:adjustRightInd w:val="0"/>
        <w:spacing w:after="0" w:line="360" w:lineRule="auto"/>
        <w:jc w:val="both"/>
        <w:rPr>
          <w:rFonts w:cs="Times New Roman"/>
          <w:szCs w:val="24"/>
        </w:rPr>
      </w:pPr>
    </w:p>
    <w:p w:rsidR="00D55DA3" w:rsidRDefault="00D55DA3" w:rsidP="00353F45">
      <w:pPr>
        <w:autoSpaceDE w:val="0"/>
        <w:autoSpaceDN w:val="0"/>
        <w:adjustRightInd w:val="0"/>
        <w:spacing w:after="0" w:line="360" w:lineRule="auto"/>
        <w:jc w:val="both"/>
        <w:rPr>
          <w:rFonts w:cs="Times New Roman"/>
          <w:szCs w:val="24"/>
        </w:rPr>
      </w:pPr>
    </w:p>
    <w:p w:rsidR="00D55DA3" w:rsidRDefault="00D55DA3" w:rsidP="00353F45">
      <w:pPr>
        <w:autoSpaceDE w:val="0"/>
        <w:autoSpaceDN w:val="0"/>
        <w:adjustRightInd w:val="0"/>
        <w:spacing w:after="0" w:line="360" w:lineRule="auto"/>
        <w:jc w:val="both"/>
        <w:rPr>
          <w:rFonts w:cs="Times New Roman"/>
          <w:szCs w:val="24"/>
        </w:rPr>
      </w:pPr>
    </w:p>
    <w:p w:rsidR="00D55DA3" w:rsidRDefault="00D55DA3" w:rsidP="00353F45">
      <w:pPr>
        <w:autoSpaceDE w:val="0"/>
        <w:autoSpaceDN w:val="0"/>
        <w:adjustRightInd w:val="0"/>
        <w:spacing w:after="0" w:line="360" w:lineRule="auto"/>
        <w:jc w:val="both"/>
        <w:rPr>
          <w:rFonts w:cs="Times New Roman"/>
          <w:szCs w:val="24"/>
        </w:rPr>
      </w:pPr>
    </w:p>
    <w:p w:rsidR="00D55DA3" w:rsidRDefault="00D55DA3" w:rsidP="00353F45">
      <w:pPr>
        <w:autoSpaceDE w:val="0"/>
        <w:autoSpaceDN w:val="0"/>
        <w:adjustRightInd w:val="0"/>
        <w:spacing w:after="0" w:line="360" w:lineRule="auto"/>
        <w:jc w:val="both"/>
        <w:rPr>
          <w:rFonts w:cs="Times New Roman"/>
          <w:szCs w:val="24"/>
        </w:rPr>
      </w:pPr>
    </w:p>
    <w:p w:rsidR="00D55DA3" w:rsidRDefault="00D55DA3" w:rsidP="00353F45">
      <w:pPr>
        <w:autoSpaceDE w:val="0"/>
        <w:autoSpaceDN w:val="0"/>
        <w:adjustRightInd w:val="0"/>
        <w:spacing w:after="0" w:line="360" w:lineRule="auto"/>
        <w:jc w:val="both"/>
        <w:rPr>
          <w:rFonts w:cs="Times New Roman"/>
          <w:szCs w:val="24"/>
        </w:rPr>
      </w:pPr>
    </w:p>
    <w:p w:rsidR="002D3730" w:rsidRDefault="002D3730" w:rsidP="00353F45">
      <w:pPr>
        <w:autoSpaceDE w:val="0"/>
        <w:autoSpaceDN w:val="0"/>
        <w:adjustRightInd w:val="0"/>
        <w:spacing w:after="0" w:line="360" w:lineRule="auto"/>
        <w:jc w:val="both"/>
        <w:rPr>
          <w:rFonts w:cs="Times New Roman"/>
          <w:szCs w:val="24"/>
        </w:rPr>
      </w:pPr>
    </w:p>
    <w:p w:rsidR="00531474" w:rsidRDefault="00531474" w:rsidP="00A2059D">
      <w:pPr>
        <w:pStyle w:val="Balk1"/>
        <w:jc w:val="center"/>
      </w:pPr>
      <w:bookmarkStart w:id="52" w:name="_Toc456704963"/>
      <w:r w:rsidRPr="005B6FAA">
        <w:t>KAYNAKLAR</w:t>
      </w:r>
      <w:bookmarkEnd w:id="52"/>
    </w:p>
    <w:p w:rsidR="00531474" w:rsidRPr="00FE6AED" w:rsidRDefault="00531474" w:rsidP="00531474">
      <w:pPr>
        <w:pStyle w:val="ListeParagraf"/>
        <w:numPr>
          <w:ilvl w:val="0"/>
          <w:numId w:val="8"/>
        </w:numPr>
        <w:spacing w:line="360" w:lineRule="auto"/>
        <w:jc w:val="both"/>
        <w:rPr>
          <w:szCs w:val="24"/>
        </w:rPr>
      </w:pPr>
      <w:r w:rsidRPr="00FE6AED">
        <w:rPr>
          <w:szCs w:val="24"/>
        </w:rPr>
        <w:t>Guidelines on the diagnosis and management of acute pulmonary embolism. Task Force on Pulmonary Embolism, European Society of Cardiology. Eur Heart J</w:t>
      </w:r>
      <w:r w:rsidR="00FE6AED" w:rsidRPr="00FE6AED">
        <w:rPr>
          <w:szCs w:val="24"/>
        </w:rPr>
        <w:t>2014</w:t>
      </w:r>
      <w:r w:rsidR="00FE6AED">
        <w:rPr>
          <w:szCs w:val="24"/>
        </w:rPr>
        <w:t>;3033-3073.</w:t>
      </w:r>
    </w:p>
    <w:p w:rsidR="00531474" w:rsidRPr="009D412A" w:rsidRDefault="00531474" w:rsidP="00531474">
      <w:pPr>
        <w:pStyle w:val="ListeParagraf"/>
        <w:spacing w:line="360" w:lineRule="auto"/>
        <w:jc w:val="both"/>
        <w:rPr>
          <w:szCs w:val="24"/>
        </w:rPr>
      </w:pPr>
    </w:p>
    <w:p w:rsidR="00531474" w:rsidRPr="00AF21FA" w:rsidRDefault="00531474" w:rsidP="00531474">
      <w:pPr>
        <w:pStyle w:val="ListeParagraf"/>
        <w:numPr>
          <w:ilvl w:val="0"/>
          <w:numId w:val="8"/>
        </w:numPr>
        <w:spacing w:line="360" w:lineRule="auto"/>
        <w:jc w:val="both"/>
        <w:rPr>
          <w:szCs w:val="24"/>
        </w:rPr>
      </w:pPr>
      <w:r w:rsidRPr="00AF21FA">
        <w:t>Arseven O, Ekim N, Müsellim B, Oğuzülgen IK, Okumuş NG, Öngen G,Özsu S, Sevinç C, Topçu F,Uzun O, Yıldızelli B</w:t>
      </w:r>
      <w:r w:rsidRPr="00AF21FA">
        <w:rPr>
          <w:szCs w:val="24"/>
        </w:rPr>
        <w:t>. Pulmoner embolizm tanı ve tedavi uzlaşı raporu. Türk toraks dergisi; 2015</w:t>
      </w:r>
    </w:p>
    <w:p w:rsidR="00531474" w:rsidRPr="00AF21FA" w:rsidRDefault="00531474" w:rsidP="00531474">
      <w:pPr>
        <w:pStyle w:val="ListeParagraf"/>
        <w:spacing w:line="360" w:lineRule="auto"/>
        <w:jc w:val="both"/>
        <w:rPr>
          <w:rFonts w:cs="Times New Roman"/>
          <w:bCs/>
          <w:szCs w:val="24"/>
        </w:rPr>
      </w:pPr>
    </w:p>
    <w:p w:rsidR="00531474" w:rsidRPr="00AF21FA" w:rsidRDefault="00531474" w:rsidP="00531474">
      <w:pPr>
        <w:pStyle w:val="ListeParagraf"/>
        <w:numPr>
          <w:ilvl w:val="0"/>
          <w:numId w:val="8"/>
        </w:numPr>
        <w:spacing w:line="360" w:lineRule="auto"/>
        <w:jc w:val="both"/>
        <w:rPr>
          <w:szCs w:val="24"/>
        </w:rPr>
      </w:pPr>
      <w:r w:rsidRPr="00AF21FA">
        <w:rPr>
          <w:rFonts w:cs="Times New Roman"/>
          <w:bCs/>
          <w:szCs w:val="24"/>
        </w:rPr>
        <w:t>Yılmaz Z,Ercan G, Recep D. Affecting factors on early mortality in elderly patients diagnosed with pulmonary embolism in emergency department. Turkish journal of geriatrics</w:t>
      </w:r>
      <w:r w:rsidR="001E7898" w:rsidRPr="00AF21FA">
        <w:rPr>
          <w:rFonts w:cs="Times New Roman"/>
          <w:bCs/>
          <w:szCs w:val="24"/>
        </w:rPr>
        <w:t xml:space="preserve"> 2015;18(2):97-103</w:t>
      </w:r>
      <w:r w:rsidRPr="00AF21FA">
        <w:rPr>
          <w:rFonts w:cs="Times New Roman"/>
          <w:bCs/>
          <w:szCs w:val="24"/>
        </w:rPr>
        <w:t>.</w:t>
      </w:r>
    </w:p>
    <w:p w:rsidR="00531474" w:rsidRPr="00AF21FA" w:rsidRDefault="00531474" w:rsidP="00531474">
      <w:pPr>
        <w:pStyle w:val="ListeParagraf"/>
        <w:spacing w:line="360" w:lineRule="auto"/>
        <w:jc w:val="both"/>
        <w:rPr>
          <w:szCs w:val="24"/>
        </w:rPr>
      </w:pPr>
    </w:p>
    <w:p w:rsidR="00531474" w:rsidRPr="00AF21FA" w:rsidRDefault="00531474" w:rsidP="00531474">
      <w:pPr>
        <w:pStyle w:val="ListeParagraf"/>
        <w:numPr>
          <w:ilvl w:val="0"/>
          <w:numId w:val="8"/>
        </w:numPr>
        <w:spacing w:line="360" w:lineRule="auto"/>
        <w:jc w:val="both"/>
        <w:rPr>
          <w:szCs w:val="24"/>
        </w:rPr>
      </w:pPr>
      <w:r w:rsidRPr="00AF21FA">
        <w:rPr>
          <w:szCs w:val="24"/>
        </w:rPr>
        <w:t>Şükran A, Figen A, Dilek T, Ebru Ü. Pulmoner tromboemboli: 42 olgunun retrospektif değerlendirilmesi. Solunum hastalıkları</w:t>
      </w:r>
      <w:r w:rsidR="001E7898" w:rsidRPr="00AF21FA">
        <w:rPr>
          <w:szCs w:val="24"/>
        </w:rPr>
        <w:t xml:space="preserve"> 2012;</w:t>
      </w:r>
      <w:r w:rsidRPr="00AF21FA">
        <w:rPr>
          <w:szCs w:val="24"/>
        </w:rPr>
        <w:t xml:space="preserve">13: 87-93, </w:t>
      </w:r>
    </w:p>
    <w:p w:rsidR="00531474" w:rsidRPr="00AF21FA" w:rsidRDefault="00531474" w:rsidP="00531474">
      <w:pPr>
        <w:pStyle w:val="ListeParagraf"/>
        <w:spacing w:line="360" w:lineRule="auto"/>
        <w:rPr>
          <w:rFonts w:cs="Times New Roman"/>
          <w:szCs w:val="24"/>
        </w:rPr>
      </w:pPr>
    </w:p>
    <w:p w:rsidR="00531474" w:rsidRPr="00AF21FA" w:rsidRDefault="00531474" w:rsidP="00531474">
      <w:pPr>
        <w:pStyle w:val="ListeParagraf"/>
        <w:numPr>
          <w:ilvl w:val="0"/>
          <w:numId w:val="8"/>
        </w:numPr>
        <w:spacing w:line="360" w:lineRule="auto"/>
        <w:jc w:val="both"/>
        <w:rPr>
          <w:szCs w:val="24"/>
        </w:rPr>
      </w:pPr>
      <w:r w:rsidRPr="00AF21FA">
        <w:rPr>
          <w:rFonts w:cs="Times New Roman"/>
          <w:szCs w:val="24"/>
        </w:rPr>
        <w:t>Serap D, Recai E, Alper D, Tuğba K, Bekir K, Sadık A. Pulmoner embolide klinik, laboratuvar ve bilgisayarlı tomografi pulmoner anjiyografi sonuçları: 205 hastanın retrospektif değerlendirmesi. Anadolu Kardiyol Dergisi</w:t>
      </w:r>
      <w:r w:rsidR="001E7898" w:rsidRPr="00AF21FA">
        <w:rPr>
          <w:rFonts w:cs="Times New Roman"/>
          <w:szCs w:val="24"/>
        </w:rPr>
        <w:t xml:space="preserve"> 2012;</w:t>
      </w:r>
      <w:r w:rsidR="00902792">
        <w:rPr>
          <w:rFonts w:cs="Times New Roman"/>
          <w:szCs w:val="24"/>
        </w:rPr>
        <w:t xml:space="preserve"> </w:t>
      </w:r>
      <w:r w:rsidR="001E7898" w:rsidRPr="00AF21FA">
        <w:rPr>
          <w:rFonts w:cs="Times New Roman"/>
          <w:szCs w:val="24"/>
        </w:rPr>
        <w:t>12:</w:t>
      </w:r>
      <w:r w:rsidRPr="00AF21FA">
        <w:rPr>
          <w:rFonts w:cs="Times New Roman"/>
          <w:szCs w:val="24"/>
        </w:rPr>
        <w:t xml:space="preserve">142-9, </w:t>
      </w:r>
    </w:p>
    <w:p w:rsidR="00531474" w:rsidRPr="0017280F" w:rsidRDefault="00531474" w:rsidP="00531474">
      <w:pPr>
        <w:pStyle w:val="ListeParagraf"/>
        <w:spacing w:line="360" w:lineRule="auto"/>
        <w:rPr>
          <w:szCs w:val="24"/>
        </w:rPr>
      </w:pPr>
    </w:p>
    <w:p w:rsidR="00531474" w:rsidRPr="00383025" w:rsidRDefault="00531474" w:rsidP="00531474">
      <w:pPr>
        <w:pStyle w:val="ListeParagraf"/>
        <w:numPr>
          <w:ilvl w:val="0"/>
          <w:numId w:val="8"/>
        </w:numPr>
        <w:spacing w:line="360" w:lineRule="auto"/>
        <w:jc w:val="both"/>
        <w:rPr>
          <w:szCs w:val="24"/>
        </w:rPr>
      </w:pPr>
      <w:r>
        <w:rPr>
          <w:szCs w:val="24"/>
        </w:rPr>
        <w:t>Haşim B, Füsun Y, İlknur B, Ayşe P. Pulmoner emboli tanısında klinik skorlama yöntemlerinin yeri. Solunum hastalıkları</w:t>
      </w:r>
      <w:r w:rsidR="001E7898">
        <w:rPr>
          <w:szCs w:val="24"/>
        </w:rPr>
        <w:t xml:space="preserve"> 2006;</w:t>
      </w:r>
      <w:r w:rsidR="00902792">
        <w:rPr>
          <w:szCs w:val="24"/>
        </w:rPr>
        <w:t xml:space="preserve"> </w:t>
      </w:r>
      <w:r>
        <w:rPr>
          <w:szCs w:val="24"/>
        </w:rPr>
        <w:t xml:space="preserve">17:111-115, </w:t>
      </w:r>
    </w:p>
    <w:p w:rsidR="00531474" w:rsidRPr="00383025"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Pr>
          <w:szCs w:val="24"/>
        </w:rPr>
        <w:t>Kline JA, Hernandez-Nino J, Newgard CD, Cowles DN, Jackson RE, Courtney DM. Use of pulse oksimetry to predict in-hospital complications in normotensive patients with pulmonary embolism</w:t>
      </w:r>
      <w:r w:rsidR="00AF21FA">
        <w:rPr>
          <w:szCs w:val="24"/>
        </w:rPr>
        <w:t>. American journal of medicine; 2003,</w:t>
      </w:r>
      <w:r>
        <w:rPr>
          <w:szCs w:val="24"/>
        </w:rPr>
        <w:t>Volume 115, 203-205.</w:t>
      </w:r>
    </w:p>
    <w:p w:rsidR="00531474" w:rsidRPr="0017280F"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D762F2">
        <w:rPr>
          <w:szCs w:val="24"/>
        </w:rPr>
        <w:t>Judith E. T</w:t>
      </w:r>
      <w:r>
        <w:rPr>
          <w:szCs w:val="24"/>
        </w:rPr>
        <w:t>intinalli, Tintinalli Acil Tıp.</w:t>
      </w:r>
      <w:r w:rsidRPr="00D762F2">
        <w:rPr>
          <w:szCs w:val="24"/>
        </w:rPr>
        <w:t xml:space="preserve"> Nobel Tıp K</w:t>
      </w:r>
      <w:r>
        <w:rPr>
          <w:szCs w:val="24"/>
        </w:rPr>
        <w:t xml:space="preserve">itabevleri Ltd. Şti. </w:t>
      </w:r>
      <w:r w:rsidR="00AF21FA" w:rsidRPr="00D762F2">
        <w:rPr>
          <w:szCs w:val="24"/>
        </w:rPr>
        <w:t>2013</w:t>
      </w:r>
      <w:r w:rsidR="00AF21FA">
        <w:rPr>
          <w:szCs w:val="24"/>
        </w:rPr>
        <w:t>,</w:t>
      </w:r>
      <w:r>
        <w:rPr>
          <w:szCs w:val="24"/>
        </w:rPr>
        <w:t>s:430-</w:t>
      </w:r>
      <w:r w:rsidR="00AF21FA">
        <w:rPr>
          <w:szCs w:val="24"/>
        </w:rPr>
        <w:t>441</w:t>
      </w:r>
      <w:r>
        <w:rPr>
          <w:szCs w:val="24"/>
        </w:rPr>
        <w:t>.</w:t>
      </w:r>
    </w:p>
    <w:p w:rsidR="00531474" w:rsidRPr="003A43EA" w:rsidRDefault="00531474" w:rsidP="00531474">
      <w:pPr>
        <w:pStyle w:val="ListeParagraf"/>
        <w:rPr>
          <w:szCs w:val="24"/>
        </w:rPr>
      </w:pPr>
    </w:p>
    <w:p w:rsidR="00531474" w:rsidRDefault="00531474" w:rsidP="00531474">
      <w:pPr>
        <w:pStyle w:val="ListeParagraf"/>
        <w:numPr>
          <w:ilvl w:val="0"/>
          <w:numId w:val="8"/>
        </w:numPr>
        <w:spacing w:line="360" w:lineRule="auto"/>
        <w:jc w:val="both"/>
        <w:rPr>
          <w:szCs w:val="24"/>
        </w:rPr>
      </w:pPr>
      <w:r w:rsidRPr="003A43EA">
        <w:rPr>
          <w:szCs w:val="24"/>
        </w:rPr>
        <w:lastRenderedPageBreak/>
        <w:t>Wells PS, Anderson DR, Rodger M, Ginsberg JS, Kearon C, Gent M, Turpie AG, Bormanis J, Weitz J, Chamberlain M, Bowie D, Barnes D, Hirsh J. Derivation of a simple clinical model to categorize patients probability of pulmonary embolism: increasing the models utility with the Simpli</w:t>
      </w:r>
      <w:r>
        <w:rPr>
          <w:szCs w:val="24"/>
        </w:rPr>
        <w:t>red</w:t>
      </w:r>
      <w:r w:rsidRPr="003A43EA">
        <w:rPr>
          <w:szCs w:val="24"/>
        </w:rPr>
        <w:t xml:space="preserve"> D-dimer. Thromb Haemost; </w:t>
      </w:r>
      <w:r w:rsidR="00AF21FA" w:rsidRPr="003A43EA">
        <w:rPr>
          <w:szCs w:val="24"/>
        </w:rPr>
        <w:t>2000</w:t>
      </w:r>
      <w:r w:rsidR="00AF21FA">
        <w:rPr>
          <w:szCs w:val="24"/>
        </w:rPr>
        <w:t>,83(3):416–420</w:t>
      </w:r>
      <w:r w:rsidRPr="003A43EA">
        <w:rPr>
          <w:szCs w:val="24"/>
        </w:rPr>
        <w:t>.</w:t>
      </w:r>
    </w:p>
    <w:p w:rsidR="00531474" w:rsidRPr="00826356" w:rsidRDefault="00531474" w:rsidP="00531474">
      <w:pPr>
        <w:pStyle w:val="ListeParagraf"/>
        <w:rPr>
          <w:szCs w:val="24"/>
        </w:rPr>
      </w:pPr>
    </w:p>
    <w:p w:rsidR="00531474" w:rsidRPr="00826356"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826356">
        <w:rPr>
          <w:rFonts w:cs="Times New Roman"/>
          <w:color w:val="000000"/>
          <w:szCs w:val="24"/>
        </w:rPr>
        <w:t>Chan CM,</w:t>
      </w:r>
      <w:r w:rsidR="00902792">
        <w:rPr>
          <w:rFonts w:cs="Times New Roman"/>
          <w:color w:val="000000"/>
          <w:szCs w:val="24"/>
        </w:rPr>
        <w:t xml:space="preserve"> </w:t>
      </w:r>
      <w:r w:rsidRPr="00826356">
        <w:rPr>
          <w:rFonts w:cs="Times New Roman"/>
          <w:color w:val="000000"/>
          <w:szCs w:val="24"/>
        </w:rPr>
        <w:t>Woods C, Shorr AF. The validation and reproducibility of the pulmonaryembolism severity index. J Thromb Haemost 2010;8(7):1509–1514.</w:t>
      </w:r>
    </w:p>
    <w:p w:rsidR="00531474" w:rsidRPr="000E00F2" w:rsidRDefault="00531474" w:rsidP="00531474">
      <w:pPr>
        <w:pStyle w:val="ListeParagraf"/>
        <w:rPr>
          <w:szCs w:val="24"/>
        </w:rPr>
      </w:pPr>
    </w:p>
    <w:p w:rsidR="00531474" w:rsidRPr="00ED3AAC" w:rsidRDefault="00531474" w:rsidP="00531474">
      <w:pPr>
        <w:pStyle w:val="Default"/>
        <w:numPr>
          <w:ilvl w:val="0"/>
          <w:numId w:val="8"/>
        </w:numPr>
        <w:shd w:val="clear" w:color="auto" w:fill="FFFFFF"/>
        <w:spacing w:line="360" w:lineRule="auto"/>
        <w:jc w:val="both"/>
        <w:rPr>
          <w:rFonts w:ascii="Arial" w:hAnsi="Arial" w:cs="Arial"/>
        </w:rPr>
      </w:pPr>
      <w:r w:rsidRPr="000E00F2">
        <w:t>Cohen AT, Agnelli G, Anderson FA, Arcelus JI, Bergqvist D, Brecht JG. Venous thromboembolism (VTE) in Europe. The number of VTE events and associated morbidity and mortality. Thromb Haemost;</w:t>
      </w:r>
      <w:r w:rsidR="00AF21FA" w:rsidRPr="000E00F2">
        <w:t>2007</w:t>
      </w:r>
      <w:r w:rsidR="00AF21FA">
        <w:t>,</w:t>
      </w:r>
      <w:r w:rsidRPr="000E00F2">
        <w:t>98(4):756–64</w:t>
      </w:r>
      <w:r>
        <w:t>.</w:t>
      </w:r>
    </w:p>
    <w:p w:rsidR="00531474" w:rsidRDefault="00531474" w:rsidP="00531474">
      <w:pPr>
        <w:pStyle w:val="ListeParagraf"/>
        <w:rPr>
          <w:rFonts w:ascii="Arial" w:hAnsi="Arial" w:cs="Arial"/>
        </w:rPr>
      </w:pPr>
    </w:p>
    <w:p w:rsidR="00531474" w:rsidRPr="00ED3AAC" w:rsidRDefault="00531474" w:rsidP="00531474">
      <w:pPr>
        <w:pStyle w:val="ListeParagraf"/>
        <w:numPr>
          <w:ilvl w:val="0"/>
          <w:numId w:val="8"/>
        </w:numPr>
        <w:shd w:val="clear" w:color="auto" w:fill="FFFFFF"/>
        <w:autoSpaceDE w:val="0"/>
        <w:autoSpaceDN w:val="0"/>
        <w:adjustRightInd w:val="0"/>
        <w:spacing w:after="0" w:line="360" w:lineRule="auto"/>
        <w:jc w:val="both"/>
        <w:rPr>
          <w:rFonts w:ascii="Arial" w:hAnsi="Arial" w:cs="Arial"/>
        </w:rPr>
      </w:pPr>
      <w:r w:rsidRPr="00ED3AAC">
        <w:rPr>
          <w:rFonts w:cs="Times New Roman"/>
          <w:color w:val="000000"/>
          <w:szCs w:val="24"/>
        </w:rPr>
        <w:t>Anderson FA Jr., Spencer FA. Risk factors for venous thromboembolism. Circulation;</w:t>
      </w:r>
      <w:r w:rsidR="00AF21FA" w:rsidRPr="00ED3AAC">
        <w:rPr>
          <w:rFonts w:cs="Times New Roman"/>
          <w:color w:val="000000"/>
          <w:szCs w:val="24"/>
        </w:rPr>
        <w:t>2003</w:t>
      </w:r>
      <w:r w:rsidR="00AF21FA">
        <w:rPr>
          <w:rFonts w:cs="Times New Roman"/>
          <w:color w:val="000000"/>
          <w:szCs w:val="24"/>
        </w:rPr>
        <w:t>,</w:t>
      </w:r>
      <w:r w:rsidRPr="00ED3AAC">
        <w:rPr>
          <w:rFonts w:cs="Times New Roman"/>
          <w:color w:val="000000"/>
          <w:szCs w:val="24"/>
        </w:rPr>
        <w:t>107(23 Suppl 1):I9–I16.</w:t>
      </w:r>
    </w:p>
    <w:p w:rsidR="00531474" w:rsidRPr="00ED3AAC" w:rsidRDefault="00531474" w:rsidP="00531474">
      <w:pPr>
        <w:spacing w:line="360" w:lineRule="auto"/>
        <w:rPr>
          <w:szCs w:val="24"/>
        </w:rPr>
      </w:pPr>
    </w:p>
    <w:p w:rsidR="00531474" w:rsidRDefault="00531474" w:rsidP="00531474">
      <w:pPr>
        <w:pStyle w:val="ListeParagraf"/>
        <w:numPr>
          <w:ilvl w:val="0"/>
          <w:numId w:val="8"/>
        </w:numPr>
        <w:spacing w:line="360" w:lineRule="auto"/>
        <w:jc w:val="both"/>
        <w:rPr>
          <w:szCs w:val="24"/>
        </w:rPr>
      </w:pPr>
      <w:r w:rsidRPr="00B43956">
        <w:rPr>
          <w:szCs w:val="24"/>
        </w:rPr>
        <w:t>Oger E. Incidence of venous thromboembolism: a community based study in Western France. EPI-GETBP Study Group. Groupe d’Etude de la Thrombose de Bret</w:t>
      </w:r>
      <w:r w:rsidR="00902792">
        <w:rPr>
          <w:szCs w:val="24"/>
        </w:rPr>
        <w:t>agneOccidentale. Thromb Haemost</w:t>
      </w:r>
      <w:r>
        <w:rPr>
          <w:szCs w:val="24"/>
        </w:rPr>
        <w:t>;</w:t>
      </w:r>
      <w:r w:rsidR="00902792">
        <w:rPr>
          <w:szCs w:val="24"/>
        </w:rPr>
        <w:t xml:space="preserve"> </w:t>
      </w:r>
      <w:r w:rsidR="00AF21FA">
        <w:rPr>
          <w:szCs w:val="24"/>
        </w:rPr>
        <w:t>2000,</w:t>
      </w:r>
      <w:r w:rsidRPr="00B43956">
        <w:rPr>
          <w:szCs w:val="24"/>
        </w:rPr>
        <w:t>83:657–660</w:t>
      </w:r>
      <w:r>
        <w:rPr>
          <w:szCs w:val="24"/>
        </w:rPr>
        <w:t>.</w:t>
      </w:r>
    </w:p>
    <w:p w:rsidR="00531474" w:rsidRPr="00637F91"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637F91">
        <w:rPr>
          <w:szCs w:val="24"/>
        </w:rPr>
        <w:t xml:space="preserve">Dalen JE, Alpert JS. Natural history of pulmonary embolism. Prog Cardiovasc Dis; </w:t>
      </w:r>
      <w:r w:rsidR="00AF21FA" w:rsidRPr="00637F91">
        <w:rPr>
          <w:szCs w:val="24"/>
        </w:rPr>
        <w:t>1975</w:t>
      </w:r>
      <w:r w:rsidR="00AF21FA">
        <w:rPr>
          <w:szCs w:val="24"/>
        </w:rPr>
        <w:t>,</w:t>
      </w:r>
      <w:r w:rsidRPr="00637F91">
        <w:rPr>
          <w:szCs w:val="24"/>
        </w:rPr>
        <w:t>17: 259–70.</w:t>
      </w:r>
    </w:p>
    <w:p w:rsidR="00531474" w:rsidRPr="00A662AD"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637F91">
        <w:rPr>
          <w:szCs w:val="24"/>
        </w:rPr>
        <w:t xml:space="preserve"> Nijkeuter M, Söhne M, Tick LW, et al. The natural course of hemodynamically stablepulmonary embolism. Chest; </w:t>
      </w:r>
      <w:r w:rsidR="00AF21FA" w:rsidRPr="00637F91">
        <w:rPr>
          <w:szCs w:val="24"/>
        </w:rPr>
        <w:t>2007</w:t>
      </w:r>
      <w:r w:rsidR="00AF21FA">
        <w:rPr>
          <w:szCs w:val="24"/>
        </w:rPr>
        <w:t>,</w:t>
      </w:r>
      <w:r w:rsidRPr="00637F91">
        <w:rPr>
          <w:szCs w:val="24"/>
        </w:rPr>
        <w:t>131:517–23.</w:t>
      </w:r>
    </w:p>
    <w:p w:rsidR="00531474" w:rsidRPr="00A662AD"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A662AD">
        <w:rPr>
          <w:szCs w:val="24"/>
        </w:rPr>
        <w:t>British Thoracic Society Standards of Care Committee Pulmonary Embolism Guideline Development Group. British Thoracic Society guidelines for themanagement of suspected acute pulmonary embolism. Thorax 2003; 58.</w:t>
      </w:r>
    </w:p>
    <w:p w:rsidR="00531474" w:rsidRPr="00391DA1"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391DA1">
        <w:rPr>
          <w:szCs w:val="24"/>
        </w:rPr>
        <w:t xml:space="preserve">Cushman M, Tsai AW, White RH, et al. Deep vein thrombosis and pulmonary embolism in two cohorts: the longitudinal investigation of thromboembolismetiology. Am J Med: </w:t>
      </w:r>
      <w:r w:rsidR="00AF21FA" w:rsidRPr="00391DA1">
        <w:rPr>
          <w:szCs w:val="24"/>
        </w:rPr>
        <w:t>2004</w:t>
      </w:r>
      <w:r w:rsidR="00AF21FA">
        <w:rPr>
          <w:szCs w:val="24"/>
        </w:rPr>
        <w:t>,</w:t>
      </w:r>
      <w:r w:rsidRPr="00391DA1">
        <w:rPr>
          <w:szCs w:val="24"/>
        </w:rPr>
        <w:t>117; 19-25.</w:t>
      </w:r>
    </w:p>
    <w:p w:rsidR="00531474" w:rsidRPr="00391DA1"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391DA1">
        <w:rPr>
          <w:szCs w:val="24"/>
        </w:rPr>
        <w:t xml:space="preserve"> Hron G, Kollars M, Binder BR, et al. Identification of patients at low risk for recurrent venous thromboembolism by measuring thrombin generation. JAMA;</w:t>
      </w:r>
      <w:r w:rsidR="00AF21FA" w:rsidRPr="00391DA1">
        <w:rPr>
          <w:szCs w:val="24"/>
        </w:rPr>
        <w:t>2006</w:t>
      </w:r>
      <w:r w:rsidR="00AF21FA">
        <w:rPr>
          <w:szCs w:val="24"/>
        </w:rPr>
        <w:t>,</w:t>
      </w:r>
      <w:r w:rsidRPr="00391DA1">
        <w:rPr>
          <w:szCs w:val="24"/>
        </w:rPr>
        <w:t>296: 397-402.</w:t>
      </w:r>
    </w:p>
    <w:p w:rsidR="00531474"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391DA1">
        <w:rPr>
          <w:szCs w:val="24"/>
        </w:rPr>
        <w:t>Agnelli G, Prandoni P, Santamaria MG, et al. Three months versus one year of oral anticoagulant therapy for idiopat- hic d</w:t>
      </w:r>
      <w:r w:rsidR="00105965">
        <w:rPr>
          <w:szCs w:val="24"/>
        </w:rPr>
        <w:t xml:space="preserve">eep venous thrombosis. Warfarin </w:t>
      </w:r>
      <w:r w:rsidRPr="00391DA1">
        <w:rPr>
          <w:szCs w:val="24"/>
        </w:rPr>
        <w:t>optimalduration Italian trial investigators. N Engl J Med;</w:t>
      </w:r>
      <w:r w:rsidR="00AF21FA" w:rsidRPr="00391DA1">
        <w:rPr>
          <w:szCs w:val="24"/>
        </w:rPr>
        <w:t>2001</w:t>
      </w:r>
      <w:r w:rsidR="00AF21FA">
        <w:rPr>
          <w:szCs w:val="24"/>
        </w:rPr>
        <w:t>,</w:t>
      </w:r>
      <w:r w:rsidRPr="00391DA1">
        <w:rPr>
          <w:szCs w:val="24"/>
        </w:rPr>
        <w:t xml:space="preserve"> 345: 165-9</w:t>
      </w:r>
      <w:r>
        <w:rPr>
          <w:szCs w:val="24"/>
        </w:rPr>
        <w:t>,</w:t>
      </w:r>
      <w:r w:rsidRPr="00391DA1">
        <w:rPr>
          <w:szCs w:val="24"/>
        </w:rPr>
        <w:t>.</w:t>
      </w:r>
    </w:p>
    <w:p w:rsidR="00531474" w:rsidRPr="00391DA1"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50443F">
        <w:rPr>
          <w:szCs w:val="24"/>
        </w:rPr>
        <w:t xml:space="preserve"> Kearon C, Akl EA. Duration of anticoagulant therapy for deep vein thrombosis andpulmonary embolism. Blood;</w:t>
      </w:r>
      <w:r w:rsidR="00AF21FA" w:rsidRPr="0050443F">
        <w:rPr>
          <w:szCs w:val="24"/>
        </w:rPr>
        <w:t>2014</w:t>
      </w:r>
      <w:r w:rsidR="00AF21FA">
        <w:rPr>
          <w:szCs w:val="24"/>
        </w:rPr>
        <w:t>,</w:t>
      </w:r>
      <w:r w:rsidRPr="0050443F">
        <w:rPr>
          <w:szCs w:val="24"/>
        </w:rPr>
        <w:t>123(12):1794–1801.</w:t>
      </w:r>
    </w:p>
    <w:p w:rsidR="00531474" w:rsidRPr="0050443F" w:rsidRDefault="00531474" w:rsidP="00531474">
      <w:pPr>
        <w:pStyle w:val="ListeParagraf"/>
        <w:spacing w:line="360" w:lineRule="auto"/>
        <w:rPr>
          <w:szCs w:val="24"/>
        </w:rPr>
      </w:pPr>
    </w:p>
    <w:p w:rsidR="00531474" w:rsidRDefault="00902792" w:rsidP="00531474">
      <w:pPr>
        <w:pStyle w:val="ListeParagraf"/>
        <w:numPr>
          <w:ilvl w:val="0"/>
          <w:numId w:val="8"/>
        </w:numPr>
        <w:spacing w:line="360" w:lineRule="auto"/>
        <w:jc w:val="both"/>
        <w:rPr>
          <w:szCs w:val="24"/>
        </w:rPr>
      </w:pPr>
      <w:r>
        <w:rPr>
          <w:szCs w:val="24"/>
        </w:rPr>
        <w:t xml:space="preserve">Anderson FA Jr. </w:t>
      </w:r>
      <w:r w:rsidR="00531474" w:rsidRPr="0050443F">
        <w:rPr>
          <w:szCs w:val="24"/>
        </w:rPr>
        <w:t>Spencer FA. Risk factors for venous thromboembolism. Circulation;</w:t>
      </w:r>
      <w:r w:rsidR="00AF21FA" w:rsidRPr="0050443F">
        <w:rPr>
          <w:szCs w:val="24"/>
        </w:rPr>
        <w:t>2003</w:t>
      </w:r>
      <w:r w:rsidR="00AF21FA">
        <w:rPr>
          <w:szCs w:val="24"/>
        </w:rPr>
        <w:t>,</w:t>
      </w:r>
      <w:r w:rsidR="00531474" w:rsidRPr="0050443F">
        <w:rPr>
          <w:szCs w:val="24"/>
        </w:rPr>
        <w:t>107(23 Suppl 1):I9–I16.</w:t>
      </w:r>
    </w:p>
    <w:p w:rsidR="00531474" w:rsidRPr="0050443F"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50443F">
        <w:rPr>
          <w:szCs w:val="24"/>
        </w:rPr>
        <w:t>Rogers MA, Levine DA, Blumberg N, Flanders SA, Chopra V, Langa KM. Triggers of hospitalization for venous thromboembolism. Circulation;</w:t>
      </w:r>
      <w:r w:rsidR="00AF21FA" w:rsidRPr="0050443F">
        <w:rPr>
          <w:szCs w:val="24"/>
        </w:rPr>
        <w:t>2012</w:t>
      </w:r>
      <w:r w:rsidR="00AF21FA">
        <w:rPr>
          <w:szCs w:val="24"/>
        </w:rPr>
        <w:t>,</w:t>
      </w:r>
      <w:r w:rsidRPr="0050443F">
        <w:rPr>
          <w:szCs w:val="24"/>
        </w:rPr>
        <w:t>125(17):2092–99</w:t>
      </w:r>
      <w:r>
        <w:rPr>
          <w:szCs w:val="24"/>
        </w:rPr>
        <w:t>.</w:t>
      </w:r>
    </w:p>
    <w:p w:rsidR="00531474" w:rsidRPr="0050443F" w:rsidRDefault="00531474" w:rsidP="00531474">
      <w:pPr>
        <w:pStyle w:val="ListeParagraf"/>
        <w:spacing w:line="360" w:lineRule="auto"/>
        <w:rPr>
          <w:szCs w:val="24"/>
        </w:rPr>
      </w:pPr>
    </w:p>
    <w:p w:rsidR="00531474" w:rsidRPr="00154A08" w:rsidRDefault="00531474" w:rsidP="00531474">
      <w:pPr>
        <w:pStyle w:val="ListeParagraf"/>
        <w:numPr>
          <w:ilvl w:val="0"/>
          <w:numId w:val="8"/>
        </w:numPr>
        <w:spacing w:line="360" w:lineRule="auto"/>
        <w:jc w:val="both"/>
        <w:rPr>
          <w:szCs w:val="24"/>
        </w:rPr>
      </w:pPr>
      <w:r w:rsidRPr="0050443F">
        <w:rPr>
          <w:szCs w:val="24"/>
        </w:rPr>
        <w:t>Blom JW, Doggen CJ, Osanto S, Rosendaal FR. Malignancies, prothrombotic mutations, and the risk of venous thrombosis. JAMA;</w:t>
      </w:r>
      <w:r w:rsidR="00AF21FA" w:rsidRPr="0050443F">
        <w:rPr>
          <w:szCs w:val="24"/>
        </w:rPr>
        <w:t>2005</w:t>
      </w:r>
      <w:r w:rsidR="00AF21FA">
        <w:rPr>
          <w:szCs w:val="24"/>
        </w:rPr>
        <w:t>,</w:t>
      </w:r>
      <w:r w:rsidRPr="0050443F">
        <w:rPr>
          <w:szCs w:val="24"/>
        </w:rPr>
        <w:t>293(6):715–22.</w:t>
      </w:r>
    </w:p>
    <w:p w:rsidR="00531474"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rPr>
          <w:szCs w:val="24"/>
        </w:rPr>
      </w:pPr>
      <w:r w:rsidRPr="0050443F">
        <w:rPr>
          <w:szCs w:val="24"/>
        </w:rPr>
        <w:t>Timp JF, Braekkan SK, Versteeg HH, Cannegieter SC. Epidemiology of cancer associated venous thrombosis. Blood;</w:t>
      </w:r>
      <w:r w:rsidR="00AF21FA" w:rsidRPr="0050443F">
        <w:rPr>
          <w:szCs w:val="24"/>
        </w:rPr>
        <w:t>2013</w:t>
      </w:r>
      <w:r w:rsidR="00AF21FA">
        <w:rPr>
          <w:szCs w:val="24"/>
        </w:rPr>
        <w:t>,</w:t>
      </w:r>
      <w:r w:rsidRPr="0050443F">
        <w:rPr>
          <w:szCs w:val="24"/>
        </w:rPr>
        <w:t>122(10):1712–23.</w:t>
      </w:r>
    </w:p>
    <w:p w:rsidR="00531474" w:rsidRPr="0050443F"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50443F">
        <w:rPr>
          <w:szCs w:val="24"/>
        </w:rPr>
        <w:t>Blanco-Molina A, Rota LL, Di Micco P, Brenner B, Trujillo</w:t>
      </w:r>
      <w:r>
        <w:rPr>
          <w:szCs w:val="24"/>
        </w:rPr>
        <w:t>-Santos J,Ruiz-Gamietea A, Monreal M</w:t>
      </w:r>
      <w:r w:rsidRPr="0050443F">
        <w:rPr>
          <w:szCs w:val="24"/>
        </w:rPr>
        <w:t>. Venous thromboembolism during pregnancy, postpartum or during contraceptive use. Thromb Haemost;</w:t>
      </w:r>
      <w:r w:rsidR="00AF21FA" w:rsidRPr="0050443F">
        <w:rPr>
          <w:szCs w:val="24"/>
        </w:rPr>
        <w:t>2010</w:t>
      </w:r>
      <w:r w:rsidR="00AF21FA">
        <w:rPr>
          <w:szCs w:val="24"/>
        </w:rPr>
        <w:t>,</w:t>
      </w:r>
      <w:r w:rsidRPr="0050443F">
        <w:rPr>
          <w:szCs w:val="24"/>
        </w:rPr>
        <w:t>103(2):306–11</w:t>
      </w:r>
      <w:r w:rsidR="00AF21FA">
        <w:rPr>
          <w:szCs w:val="24"/>
        </w:rPr>
        <w:t>.</w:t>
      </w:r>
    </w:p>
    <w:p w:rsidR="00531474" w:rsidRPr="005603EC"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5603EC">
        <w:rPr>
          <w:szCs w:val="24"/>
        </w:rPr>
        <w:t>Pomp ER, Lenselink AM, Rosendaal FR, Doggen CJ. Pregnancy, the postpartum period and prothrombotic defects: risk of venous thrombosis in the MEGAstudy. J Thromb Haemost;</w:t>
      </w:r>
      <w:r w:rsidR="00AF21FA" w:rsidRPr="005603EC">
        <w:rPr>
          <w:szCs w:val="24"/>
        </w:rPr>
        <w:t>2008</w:t>
      </w:r>
      <w:r w:rsidR="00AF21FA">
        <w:rPr>
          <w:szCs w:val="24"/>
        </w:rPr>
        <w:t>,</w:t>
      </w:r>
      <w:r w:rsidRPr="005603EC">
        <w:rPr>
          <w:szCs w:val="24"/>
        </w:rPr>
        <w:t>6(4):632–637.</w:t>
      </w:r>
    </w:p>
    <w:p w:rsidR="00531474" w:rsidRPr="005603EC"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5603EC">
        <w:rPr>
          <w:szCs w:val="24"/>
        </w:rPr>
        <w:lastRenderedPageBreak/>
        <w:t>Henriksson P,Westerlund E,Walle´n H, Brandt L, HovattaO,EkbomA. Incidence of pulmonary and venous thromboembolism in pregnancies after in vitro fertilisation:</w:t>
      </w:r>
      <w:r w:rsidR="00902792">
        <w:rPr>
          <w:szCs w:val="24"/>
        </w:rPr>
        <w:t xml:space="preserve"> </w:t>
      </w:r>
      <w:r w:rsidRPr="005603EC">
        <w:rPr>
          <w:szCs w:val="24"/>
        </w:rPr>
        <w:t>cross sectional study. BMJ;</w:t>
      </w:r>
      <w:r w:rsidR="00AF21FA" w:rsidRPr="005603EC">
        <w:rPr>
          <w:szCs w:val="24"/>
        </w:rPr>
        <w:t>2013</w:t>
      </w:r>
      <w:r w:rsidR="00AF21FA">
        <w:rPr>
          <w:szCs w:val="24"/>
        </w:rPr>
        <w:t>,</w:t>
      </w:r>
      <w:r w:rsidRPr="005603EC">
        <w:rPr>
          <w:szCs w:val="24"/>
        </w:rPr>
        <w:t>346:e8632.</w:t>
      </w:r>
    </w:p>
    <w:p w:rsidR="00531474" w:rsidRPr="005603EC"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5603EC">
        <w:rPr>
          <w:szCs w:val="24"/>
        </w:rPr>
        <w:t>Sweetland S, BeralV, Balkwill A, Liu B, Benson VS, Canonico M, Green J, Reeves GK. Venous thromboembolism risk in relation to use of different types of postmenopausal hormone therapy in a large prospective study. J Thromb Haemost;</w:t>
      </w:r>
      <w:r w:rsidR="00AF21FA" w:rsidRPr="005603EC">
        <w:rPr>
          <w:szCs w:val="24"/>
        </w:rPr>
        <w:t>2012</w:t>
      </w:r>
      <w:r w:rsidR="00AF21FA">
        <w:rPr>
          <w:szCs w:val="24"/>
        </w:rPr>
        <w:t>,</w:t>
      </w:r>
      <w:r w:rsidRPr="005603EC">
        <w:rPr>
          <w:szCs w:val="24"/>
        </w:rPr>
        <w:t>10(11):2277–2286.</w:t>
      </w:r>
    </w:p>
    <w:p w:rsidR="00531474" w:rsidRPr="005603EC"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8B0298">
        <w:rPr>
          <w:szCs w:val="24"/>
        </w:rPr>
        <w:t>Piazza G, Goldhaber SZ. Venous thromboembolism and atherothrombosis: anintegrated approach. Circulation;</w:t>
      </w:r>
      <w:r w:rsidR="00AF21FA" w:rsidRPr="008B0298">
        <w:rPr>
          <w:szCs w:val="24"/>
        </w:rPr>
        <w:t>2010</w:t>
      </w:r>
      <w:r w:rsidR="00AF21FA">
        <w:rPr>
          <w:szCs w:val="24"/>
        </w:rPr>
        <w:t>,</w:t>
      </w:r>
      <w:r w:rsidRPr="008B0298">
        <w:rPr>
          <w:szCs w:val="24"/>
        </w:rPr>
        <w:t>121(19):2146–2150.</w:t>
      </w:r>
    </w:p>
    <w:p w:rsidR="00531474" w:rsidRPr="008B0298"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D01977">
        <w:rPr>
          <w:szCs w:val="24"/>
        </w:rPr>
        <w:t>SeverinsenMT, Kristensen SR, Johnsen SP, Dethlefsen C, Tjonneland A, Overvad K.Smoking and venous thromboembolism: a Danish follow-up study. J Thromb Haemost;</w:t>
      </w:r>
      <w:r w:rsidR="00AF21FA" w:rsidRPr="00D01977">
        <w:rPr>
          <w:szCs w:val="24"/>
        </w:rPr>
        <w:t>2009</w:t>
      </w:r>
      <w:r w:rsidR="00AF21FA">
        <w:rPr>
          <w:szCs w:val="24"/>
        </w:rPr>
        <w:t>,7(8):1297–1303</w:t>
      </w:r>
      <w:r w:rsidRPr="00D01977">
        <w:rPr>
          <w:szCs w:val="24"/>
        </w:rPr>
        <w:t>.</w:t>
      </w:r>
    </w:p>
    <w:p w:rsidR="00531474" w:rsidRPr="00D01977"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D01977">
        <w:rPr>
          <w:szCs w:val="24"/>
        </w:rPr>
        <w:t>SørensenHT, Horvath-Puho E, Lash TL, Christiansen CF, Pesavento R, Pedersen L, Baron JA, Prandoni P. Heart disease may be a risk factor for pulmonary embolism</w:t>
      </w:r>
      <w:r>
        <w:rPr>
          <w:szCs w:val="24"/>
        </w:rPr>
        <w:t xml:space="preserve"> w</w:t>
      </w:r>
      <w:r w:rsidRPr="00D01977">
        <w:rPr>
          <w:szCs w:val="24"/>
        </w:rPr>
        <w:t>ithout peripheral deep</w:t>
      </w:r>
      <w:r>
        <w:rPr>
          <w:szCs w:val="24"/>
        </w:rPr>
        <w:t xml:space="preserve"> venous thrombosis. Circulation</w:t>
      </w:r>
      <w:r w:rsidRPr="00D01977">
        <w:rPr>
          <w:szCs w:val="24"/>
        </w:rPr>
        <w:t>;</w:t>
      </w:r>
      <w:r w:rsidR="00AF21FA" w:rsidRPr="00D01977">
        <w:rPr>
          <w:szCs w:val="24"/>
        </w:rPr>
        <w:t>2011</w:t>
      </w:r>
      <w:r w:rsidR="00AF21FA">
        <w:rPr>
          <w:szCs w:val="24"/>
        </w:rPr>
        <w:t>,</w:t>
      </w:r>
      <w:r w:rsidRPr="00D01977">
        <w:rPr>
          <w:szCs w:val="24"/>
        </w:rPr>
        <w:t>124(13):1435–1441.</w:t>
      </w:r>
    </w:p>
    <w:p w:rsidR="00531474" w:rsidRPr="00D01977"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D01977">
        <w:rPr>
          <w:szCs w:val="24"/>
        </w:rPr>
        <w:t>Prandoni P, Pesavento R, Sorensen HT, Gennaro N, Dalla VF, Minotto I, Perina F, Pengo V, Pagnan A. Prevalence of heart diseases in patients with pulmonary embolism with and without peripheral venous thrombosis: findings from a cross-sectionalsurvey. Eur J Intern Med;</w:t>
      </w:r>
      <w:r w:rsidR="00AF21FA" w:rsidRPr="00D01977">
        <w:rPr>
          <w:szCs w:val="24"/>
        </w:rPr>
        <w:t>2009</w:t>
      </w:r>
      <w:r w:rsidR="00AF21FA">
        <w:rPr>
          <w:szCs w:val="24"/>
        </w:rPr>
        <w:t>,</w:t>
      </w:r>
      <w:r w:rsidRPr="00D01977">
        <w:rPr>
          <w:szCs w:val="24"/>
        </w:rPr>
        <w:t>20(5):470–473.</w:t>
      </w:r>
    </w:p>
    <w:p w:rsidR="00531474" w:rsidRPr="00D01977" w:rsidRDefault="00531474" w:rsidP="00531474">
      <w:pPr>
        <w:pStyle w:val="ListeParagraf"/>
        <w:spacing w:line="360" w:lineRule="auto"/>
        <w:rPr>
          <w:szCs w:val="24"/>
        </w:rPr>
      </w:pPr>
    </w:p>
    <w:p w:rsidR="00531474" w:rsidRPr="00D01977"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D01977">
        <w:rPr>
          <w:szCs w:val="24"/>
        </w:rPr>
        <w:t xml:space="preserve"> Sørensen HT, Horvath-Puho E, Pedersen L, Baron JA, Prandoni P. Venous thromboembolism and subsequent hospitalisation due to acute arterial cardiovascularevents: a 20-year cohort study. Lancet</w:t>
      </w:r>
      <w:r>
        <w:rPr>
          <w:szCs w:val="24"/>
        </w:rPr>
        <w:t>;</w:t>
      </w:r>
      <w:r w:rsidR="00AF21FA" w:rsidRPr="00D01977">
        <w:rPr>
          <w:szCs w:val="24"/>
        </w:rPr>
        <w:t>2007</w:t>
      </w:r>
      <w:r w:rsidR="00AF21FA">
        <w:rPr>
          <w:szCs w:val="24"/>
        </w:rPr>
        <w:t>,370(9601):1773–1779</w:t>
      </w:r>
      <w:r>
        <w:rPr>
          <w:szCs w:val="24"/>
        </w:rPr>
        <w:t>.</w:t>
      </w:r>
    </w:p>
    <w:p w:rsidR="00531474"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3A6299">
        <w:rPr>
          <w:szCs w:val="24"/>
        </w:rPr>
        <w:lastRenderedPageBreak/>
        <w:t>McIntyre KM, Sasahara AA. The hemodynamic response to pulmonaryembolism inpatients without prior cardiopulmonary disease.Am J Cardiol;</w:t>
      </w:r>
      <w:r w:rsidR="00AF21FA" w:rsidRPr="003A6299">
        <w:rPr>
          <w:szCs w:val="24"/>
        </w:rPr>
        <w:t>1971</w:t>
      </w:r>
      <w:r w:rsidR="00AF21FA">
        <w:rPr>
          <w:szCs w:val="24"/>
        </w:rPr>
        <w:t>,</w:t>
      </w:r>
      <w:r w:rsidRPr="003A6299">
        <w:rPr>
          <w:szCs w:val="24"/>
        </w:rPr>
        <w:t>28(3):288–294.</w:t>
      </w:r>
    </w:p>
    <w:p w:rsidR="00531474" w:rsidRPr="003A6299"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2C144F">
        <w:rPr>
          <w:szCs w:val="24"/>
        </w:rPr>
        <w:t>Smulders YM. Pathophysiology and treatment of haemodynamic instability in acute pulmonary embolism: the pivotal role of pulmonary vasoconstriction. CardiovascRes;</w:t>
      </w:r>
      <w:r w:rsidR="00AF21FA" w:rsidRPr="002C144F">
        <w:rPr>
          <w:szCs w:val="24"/>
        </w:rPr>
        <w:t>2000</w:t>
      </w:r>
      <w:r w:rsidR="00AF21FA">
        <w:rPr>
          <w:szCs w:val="24"/>
        </w:rPr>
        <w:t>,</w:t>
      </w:r>
      <w:r w:rsidRPr="002C144F">
        <w:rPr>
          <w:szCs w:val="24"/>
        </w:rPr>
        <w:t>48(1):23–33.</w:t>
      </w:r>
    </w:p>
    <w:p w:rsidR="00531474" w:rsidRPr="005C13EE"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5C13EE">
        <w:rPr>
          <w:szCs w:val="24"/>
        </w:rPr>
        <w:t>Lankhaar JW, Westerhof N, Faes TJ, Marques KM, Marcus JT, Postmus PE, Vonk-Noordegraaf A. Quantification of right ventricular afterload in patients with and without pulmonary hypertension. Am J Physiol Heart Circ Physiol;</w:t>
      </w:r>
      <w:r w:rsidR="00AF21FA" w:rsidRPr="005C13EE">
        <w:rPr>
          <w:szCs w:val="24"/>
        </w:rPr>
        <w:t>2006</w:t>
      </w:r>
      <w:r w:rsidR="00AF21FA">
        <w:rPr>
          <w:szCs w:val="24"/>
        </w:rPr>
        <w:t>,</w:t>
      </w:r>
      <w:r w:rsidRPr="005C13EE">
        <w:rPr>
          <w:szCs w:val="24"/>
        </w:rPr>
        <w:t>291(4):H1731–H1737.</w:t>
      </w:r>
    </w:p>
    <w:p w:rsidR="00531474" w:rsidRPr="005C13EE"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252244">
        <w:rPr>
          <w:szCs w:val="24"/>
        </w:rPr>
        <w:t>Molloy WD, Lee KY, Girling L, Schick U, Prewitt RM. Treatment of shock in a caninemodel of pulmonary embolism. Am Rev Respir Dis</w:t>
      </w:r>
      <w:r>
        <w:rPr>
          <w:szCs w:val="24"/>
        </w:rPr>
        <w:t>;</w:t>
      </w:r>
      <w:r w:rsidR="00AF21FA" w:rsidRPr="00252244">
        <w:rPr>
          <w:szCs w:val="24"/>
        </w:rPr>
        <w:t>1984</w:t>
      </w:r>
      <w:r w:rsidR="00AF21FA">
        <w:rPr>
          <w:szCs w:val="24"/>
        </w:rPr>
        <w:t>,130(5):870–874</w:t>
      </w:r>
      <w:r>
        <w:rPr>
          <w:szCs w:val="24"/>
        </w:rPr>
        <w:t>.</w:t>
      </w:r>
    </w:p>
    <w:p w:rsidR="00531474" w:rsidRPr="00252244"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252244">
        <w:rPr>
          <w:szCs w:val="24"/>
        </w:rPr>
        <w:t>Marcus JT, Gan CT, Zwanenburg JJ, Boonstra A, Allaart CP, Go¨ tte MJ, Vonk-Noordegraaf A. Interventricular mechanical asynchrony in pulmonary arterial hypertension: left-to-right delay in peak shortening is related to right ventricularoverload and left ventricular underfilling. J Am Coll Cardiol;</w:t>
      </w:r>
      <w:r w:rsidR="00AF21FA" w:rsidRPr="00252244">
        <w:rPr>
          <w:szCs w:val="24"/>
        </w:rPr>
        <w:t>2008</w:t>
      </w:r>
      <w:r w:rsidR="00AF21FA">
        <w:rPr>
          <w:szCs w:val="24"/>
        </w:rPr>
        <w:t>,</w:t>
      </w:r>
      <w:r w:rsidRPr="00252244">
        <w:rPr>
          <w:szCs w:val="24"/>
        </w:rPr>
        <w:t>51(7):750–75</w:t>
      </w:r>
      <w:r>
        <w:rPr>
          <w:szCs w:val="24"/>
        </w:rPr>
        <w:t>.</w:t>
      </w:r>
    </w:p>
    <w:p w:rsidR="00531474" w:rsidRPr="00252244" w:rsidRDefault="00531474" w:rsidP="00531474">
      <w:pPr>
        <w:pStyle w:val="ListeParagraf"/>
        <w:spacing w:line="360" w:lineRule="auto"/>
        <w:rPr>
          <w:szCs w:val="24"/>
        </w:rPr>
      </w:pPr>
    </w:p>
    <w:p w:rsidR="00531474" w:rsidRPr="00AF21FA" w:rsidRDefault="00531474" w:rsidP="00531474">
      <w:pPr>
        <w:pStyle w:val="ListeParagraf"/>
        <w:numPr>
          <w:ilvl w:val="0"/>
          <w:numId w:val="8"/>
        </w:numPr>
        <w:spacing w:line="360" w:lineRule="auto"/>
        <w:jc w:val="both"/>
        <w:rPr>
          <w:szCs w:val="24"/>
        </w:rPr>
      </w:pPr>
      <w:r w:rsidRPr="00252244">
        <w:rPr>
          <w:szCs w:val="24"/>
        </w:rPr>
        <w:t>Mauritz GJ, Marcus JT,Westerhof N, Postmus PE, Vonk-Noordegraaf A. Prolonged right ventricular post-systolic isovolumic period in pulmonary arterial hypertensionis not a reflection of diastolic dysfunction. Heart;</w:t>
      </w:r>
      <w:r w:rsidR="00AF21FA" w:rsidRPr="00252244">
        <w:rPr>
          <w:szCs w:val="24"/>
        </w:rPr>
        <w:t>2011</w:t>
      </w:r>
      <w:r w:rsidR="00AF21FA">
        <w:rPr>
          <w:szCs w:val="24"/>
        </w:rPr>
        <w:t>,</w:t>
      </w:r>
      <w:r w:rsidRPr="00252244">
        <w:rPr>
          <w:szCs w:val="24"/>
        </w:rPr>
        <w:t>97(6):473–478</w:t>
      </w:r>
      <w:r w:rsidRPr="00AF21FA">
        <w:rPr>
          <w:szCs w:val="24"/>
        </w:rPr>
        <w:t>.</w:t>
      </w:r>
    </w:p>
    <w:p w:rsidR="00531474" w:rsidRPr="00AF21FA"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AF21FA">
        <w:rPr>
          <w:szCs w:val="24"/>
        </w:rPr>
        <w:t>Begi</w:t>
      </w:r>
      <w:r w:rsidRPr="00252244">
        <w:rPr>
          <w:szCs w:val="24"/>
        </w:rPr>
        <w:t>eneman MP, van de Goot FR, van der Bilt IA, Vonk Noordegraaf A, Spreeuwenberg MD, Paulus WJ, van Hinsbergh VW, Visser FC, NiessenHW. Pulmonary embolism causes endomyocarditis in the human heart. Heart;</w:t>
      </w:r>
      <w:r w:rsidR="00AF21FA" w:rsidRPr="00252244">
        <w:rPr>
          <w:szCs w:val="24"/>
        </w:rPr>
        <w:t>2008</w:t>
      </w:r>
      <w:r w:rsidR="00AF21FA">
        <w:rPr>
          <w:szCs w:val="24"/>
        </w:rPr>
        <w:t>,</w:t>
      </w:r>
      <w:r w:rsidRPr="00252244">
        <w:rPr>
          <w:szCs w:val="24"/>
        </w:rPr>
        <w:t>94(4):</w:t>
      </w:r>
      <w:r w:rsidR="00AF21FA">
        <w:rPr>
          <w:szCs w:val="24"/>
        </w:rPr>
        <w:t>450–456</w:t>
      </w:r>
      <w:r>
        <w:rPr>
          <w:szCs w:val="24"/>
        </w:rPr>
        <w:t>.</w:t>
      </w:r>
    </w:p>
    <w:p w:rsidR="00531474" w:rsidRPr="00252244"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252244">
        <w:rPr>
          <w:szCs w:val="24"/>
        </w:rPr>
        <w:t xml:space="preserve">Lankeit M, Jime´nez D, Kostrubiec M, Dellas C, Hasenfuss G, Pruszczyk P, Konstantinides S. Predictive value of the high-sensitivity troponin T assay and </w:t>
      </w:r>
      <w:r w:rsidRPr="00252244">
        <w:rPr>
          <w:szCs w:val="24"/>
        </w:rPr>
        <w:lastRenderedPageBreak/>
        <w:t>the simplified pulmonary embolism severity index in hemodynamically stable patients with acute pulmonary embolism: a prospective validation study. Circulation;</w:t>
      </w:r>
      <w:r w:rsidR="00AF21FA" w:rsidRPr="00252244">
        <w:rPr>
          <w:szCs w:val="24"/>
        </w:rPr>
        <w:t>2011</w:t>
      </w:r>
      <w:r w:rsidR="00AF21FA">
        <w:rPr>
          <w:szCs w:val="24"/>
        </w:rPr>
        <w:t>,</w:t>
      </w:r>
      <w:r w:rsidRPr="00252244">
        <w:rPr>
          <w:szCs w:val="24"/>
        </w:rPr>
        <w:t>124(24):2716–2724.</w:t>
      </w:r>
    </w:p>
    <w:p w:rsidR="00531474" w:rsidRPr="00252244" w:rsidRDefault="00531474" w:rsidP="00531474">
      <w:pPr>
        <w:pStyle w:val="ListeParagraf"/>
        <w:spacing w:line="360" w:lineRule="auto"/>
        <w:rPr>
          <w:szCs w:val="24"/>
        </w:rPr>
      </w:pPr>
    </w:p>
    <w:p w:rsidR="00531474" w:rsidRPr="00252244"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252244">
        <w:rPr>
          <w:szCs w:val="24"/>
        </w:rPr>
        <w:t xml:space="preserve"> Lankeit M, Kempf T, Dellas C, Cuny M, Tapken H, Peter T, Olschewski M, Konstantinides S,Wollert KC. Growth differentiation factor-15 for prognostic assessment of patients with acute pulmonary embolism. Am J Respir Crit Care Med;</w:t>
      </w:r>
      <w:r w:rsidR="00AF21FA" w:rsidRPr="00252244">
        <w:rPr>
          <w:szCs w:val="24"/>
        </w:rPr>
        <w:t>2008</w:t>
      </w:r>
      <w:r w:rsidR="00AF21FA">
        <w:rPr>
          <w:szCs w:val="24"/>
        </w:rPr>
        <w:t>,</w:t>
      </w:r>
      <w:r w:rsidRPr="00252244">
        <w:rPr>
          <w:szCs w:val="24"/>
        </w:rPr>
        <w:t>177(9):1018–1025.</w:t>
      </w:r>
    </w:p>
    <w:p w:rsidR="00531474" w:rsidRPr="00252244"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252244">
        <w:rPr>
          <w:szCs w:val="24"/>
        </w:rPr>
        <w:t>Mehta NJ, Jani K, Khan IA. Clinical usefulness and prognostic value of elevated cardiac troponin I levels in acute pulmonary embolism. Am Heart J;</w:t>
      </w:r>
      <w:r w:rsidR="00AF21FA" w:rsidRPr="00252244">
        <w:rPr>
          <w:szCs w:val="24"/>
        </w:rPr>
        <w:t>2003</w:t>
      </w:r>
      <w:r w:rsidR="00AF21FA">
        <w:rPr>
          <w:szCs w:val="24"/>
        </w:rPr>
        <w:t>,</w:t>
      </w:r>
      <w:r w:rsidRPr="00252244">
        <w:rPr>
          <w:szCs w:val="24"/>
        </w:rPr>
        <w:t>145(5):821–825.</w:t>
      </w:r>
    </w:p>
    <w:p w:rsidR="00531474" w:rsidRPr="00252244" w:rsidRDefault="00531474" w:rsidP="00531474">
      <w:pPr>
        <w:pStyle w:val="ListeParagraf"/>
        <w:spacing w:line="360" w:lineRule="auto"/>
        <w:rPr>
          <w:szCs w:val="24"/>
        </w:rPr>
      </w:pPr>
    </w:p>
    <w:p w:rsidR="00531474" w:rsidRPr="00AF21FA" w:rsidRDefault="00531474" w:rsidP="00531474">
      <w:pPr>
        <w:pStyle w:val="ListeParagraf"/>
        <w:numPr>
          <w:ilvl w:val="0"/>
          <w:numId w:val="8"/>
        </w:numPr>
        <w:spacing w:line="360" w:lineRule="auto"/>
        <w:jc w:val="both"/>
        <w:rPr>
          <w:szCs w:val="24"/>
        </w:rPr>
      </w:pPr>
      <w:r w:rsidRPr="00252244">
        <w:rPr>
          <w:szCs w:val="24"/>
        </w:rPr>
        <w:t>Burrowes KS, Clark AR, Tawhai MH. Blood flow redistribution and ventilation</w:t>
      </w:r>
      <w:r>
        <w:rPr>
          <w:szCs w:val="24"/>
        </w:rPr>
        <w:t>-</w:t>
      </w:r>
      <w:r w:rsidRPr="00252244">
        <w:rPr>
          <w:szCs w:val="24"/>
        </w:rPr>
        <w:t>perfusion mismatch during embolic pulmonary arterial occlusion. Pulm Circ;</w:t>
      </w:r>
      <w:r w:rsidR="00AF21FA" w:rsidRPr="00252244">
        <w:rPr>
          <w:szCs w:val="24"/>
        </w:rPr>
        <w:t>2011</w:t>
      </w:r>
      <w:r w:rsidR="00AF21FA">
        <w:rPr>
          <w:szCs w:val="24"/>
        </w:rPr>
        <w:t>,</w:t>
      </w:r>
      <w:r w:rsidRPr="00252244">
        <w:rPr>
          <w:szCs w:val="24"/>
        </w:rPr>
        <w:t>1(3):365–376</w:t>
      </w:r>
      <w:r w:rsidRPr="00AF21FA">
        <w:rPr>
          <w:szCs w:val="24"/>
        </w:rPr>
        <w:t>.</w:t>
      </w:r>
    </w:p>
    <w:p w:rsidR="00531474" w:rsidRPr="00AF21FA"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AF21FA">
        <w:rPr>
          <w:szCs w:val="24"/>
        </w:rPr>
        <w:t>Konstantinides S, G</w:t>
      </w:r>
      <w:r w:rsidRPr="00E44D56">
        <w:rPr>
          <w:szCs w:val="24"/>
        </w:rPr>
        <w:t>eibel A, Kasper W, Olschewski M, Blu¨mel L, Just H. Patent foramen ovale is an important predictor of adverse outcome in patients withmajor pulmonary embolism [see comments]. Circulation;</w:t>
      </w:r>
      <w:r w:rsidR="00AF21FA" w:rsidRPr="00E44D56">
        <w:rPr>
          <w:szCs w:val="24"/>
        </w:rPr>
        <w:t>1998</w:t>
      </w:r>
      <w:r w:rsidR="00AF21FA">
        <w:rPr>
          <w:szCs w:val="24"/>
        </w:rPr>
        <w:t>,</w:t>
      </w:r>
      <w:r w:rsidRPr="00E44D56">
        <w:rPr>
          <w:szCs w:val="24"/>
        </w:rPr>
        <w:t>97(19):1946–1951.</w:t>
      </w:r>
    </w:p>
    <w:p w:rsidR="00531474" w:rsidRPr="00E44D56"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E44D56">
        <w:rPr>
          <w:szCs w:val="24"/>
        </w:rPr>
        <w:t>Miniati M, Prediletto R, Formichi B, Marini C, Di Ricco G, Tonelli L, Allescia G, Pistolesi M. Accuracy of clinical assessment in the diagnosis of pulmonary embolism.</w:t>
      </w:r>
      <w:r w:rsidR="00902792">
        <w:rPr>
          <w:szCs w:val="24"/>
        </w:rPr>
        <w:t xml:space="preserve"> </w:t>
      </w:r>
      <w:r w:rsidRPr="00E44D56">
        <w:rPr>
          <w:szCs w:val="24"/>
        </w:rPr>
        <w:t>Am J Respir Crit Care Med;</w:t>
      </w:r>
      <w:r w:rsidR="007D6C22" w:rsidRPr="00E44D56">
        <w:rPr>
          <w:szCs w:val="24"/>
        </w:rPr>
        <w:t>1999</w:t>
      </w:r>
      <w:r w:rsidR="007D6C22">
        <w:rPr>
          <w:szCs w:val="24"/>
        </w:rPr>
        <w:t>,</w:t>
      </w:r>
      <w:r w:rsidRPr="00E44D56">
        <w:rPr>
          <w:szCs w:val="24"/>
        </w:rPr>
        <w:t>159(3):864–871.</w:t>
      </w:r>
    </w:p>
    <w:p w:rsidR="00531474" w:rsidRPr="00E44D56" w:rsidRDefault="00531474" w:rsidP="00531474">
      <w:pPr>
        <w:pStyle w:val="ListeParagraf"/>
        <w:spacing w:line="360" w:lineRule="auto"/>
        <w:rPr>
          <w:szCs w:val="24"/>
        </w:rPr>
      </w:pPr>
    </w:p>
    <w:p w:rsidR="00531474" w:rsidRPr="00E44D56"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E44D56">
        <w:rPr>
          <w:szCs w:val="24"/>
        </w:rPr>
        <w:t>Pollack CV, Schreiber D, Goldhaber SZ, Slattery D, Fanikos J, O’Neil BJ, Thompson JR, Hiestand B, Briese BA, Pendleton RC, Miller CD, Kline JA. Clinical characteristics, management, and outcomes of patients diagnosed with acute pulmonary embolism in the emergency department: initial report ofEMPEROR(Multicenter Emergency Medicine PulmonaryEmbolism in the RealWorld Registry). J AmColl Cardiol;</w:t>
      </w:r>
      <w:r w:rsidR="007D6C22" w:rsidRPr="00E44D56">
        <w:rPr>
          <w:szCs w:val="24"/>
        </w:rPr>
        <w:t>2011</w:t>
      </w:r>
      <w:r w:rsidR="007D6C22">
        <w:rPr>
          <w:szCs w:val="24"/>
        </w:rPr>
        <w:t>,</w:t>
      </w:r>
      <w:r w:rsidRPr="00E44D56">
        <w:rPr>
          <w:szCs w:val="24"/>
        </w:rPr>
        <w:t>57(6):700–706.</w:t>
      </w:r>
    </w:p>
    <w:p w:rsidR="00531474" w:rsidRPr="00E44D56"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E44D56">
        <w:rPr>
          <w:szCs w:val="24"/>
        </w:rPr>
        <w:lastRenderedPageBreak/>
        <w:t xml:space="preserve"> Wells PS, Ginsberg JS, Anderson DR, Kearon C, Gent M, Turpie AG, Bormanis J, Weitz J, Chamberlain M, Bowie D, Barnes D, Hirsh J. Use of a clinical model for safe management of patients with suspected pulmonary embolism. Ann InternMed;</w:t>
      </w:r>
      <w:r w:rsidR="007D6C22" w:rsidRPr="00E44D56">
        <w:rPr>
          <w:szCs w:val="24"/>
        </w:rPr>
        <w:t>1998</w:t>
      </w:r>
      <w:r w:rsidR="007D6C22">
        <w:rPr>
          <w:szCs w:val="24"/>
        </w:rPr>
        <w:t>,</w:t>
      </w:r>
      <w:r w:rsidRPr="00E44D56">
        <w:rPr>
          <w:szCs w:val="24"/>
        </w:rPr>
        <w:t>129(12):997–1005.</w:t>
      </w:r>
    </w:p>
    <w:p w:rsidR="00531474" w:rsidRPr="00600CE7"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600CE7">
        <w:rPr>
          <w:szCs w:val="24"/>
        </w:rPr>
        <w:t>Thames MD, Alpert JS, Dalen JE. Syncope in patients with pulmonary embolism.</w:t>
      </w:r>
      <w:r w:rsidR="00902792">
        <w:rPr>
          <w:szCs w:val="24"/>
        </w:rPr>
        <w:t xml:space="preserve"> </w:t>
      </w:r>
      <w:r w:rsidRPr="00600CE7">
        <w:rPr>
          <w:szCs w:val="24"/>
        </w:rPr>
        <w:t>JAMA;</w:t>
      </w:r>
      <w:r w:rsidR="007D6C22" w:rsidRPr="00600CE7">
        <w:rPr>
          <w:szCs w:val="24"/>
        </w:rPr>
        <w:t>1977</w:t>
      </w:r>
      <w:r w:rsidR="007D6C22">
        <w:rPr>
          <w:szCs w:val="24"/>
        </w:rPr>
        <w:t>,</w:t>
      </w:r>
      <w:r w:rsidRPr="00600CE7">
        <w:rPr>
          <w:szCs w:val="24"/>
        </w:rPr>
        <w:t>238(23):2509–2511.</w:t>
      </w:r>
    </w:p>
    <w:p w:rsidR="00531474" w:rsidRPr="00600CE7"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600CE7">
        <w:rPr>
          <w:szCs w:val="24"/>
        </w:rPr>
        <w:t>Stein PD, Henry JW. Clinical characteristics of patients with acute pulmonary embolism stratified according to their presenting syndromes. Chest;</w:t>
      </w:r>
      <w:r w:rsidR="007D6C22" w:rsidRPr="00600CE7">
        <w:rPr>
          <w:szCs w:val="24"/>
        </w:rPr>
        <w:t>1997</w:t>
      </w:r>
      <w:r w:rsidR="007D6C22">
        <w:rPr>
          <w:szCs w:val="24"/>
        </w:rPr>
        <w:t>,</w:t>
      </w:r>
      <w:r w:rsidRPr="00600CE7">
        <w:rPr>
          <w:szCs w:val="24"/>
        </w:rPr>
        <w:t>112(4):974–979.</w:t>
      </w:r>
    </w:p>
    <w:p w:rsidR="00531474" w:rsidRPr="00600CE7"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600CE7">
        <w:rPr>
          <w:szCs w:val="24"/>
        </w:rPr>
        <w:t>White RH. The epidemiology of venous thromboembolism. Circulation;107(23 Suppl 1):</w:t>
      </w:r>
      <w:r w:rsidR="007D6C22" w:rsidRPr="00600CE7">
        <w:rPr>
          <w:szCs w:val="24"/>
        </w:rPr>
        <w:t xml:space="preserve"> 2003</w:t>
      </w:r>
      <w:r w:rsidR="007D6C22">
        <w:rPr>
          <w:szCs w:val="24"/>
        </w:rPr>
        <w:t xml:space="preserve">, </w:t>
      </w:r>
      <w:r w:rsidRPr="00600CE7">
        <w:rPr>
          <w:szCs w:val="24"/>
        </w:rPr>
        <w:t>I4–I8.</w:t>
      </w:r>
    </w:p>
    <w:p w:rsidR="00531474" w:rsidRPr="00600CE7"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600CE7">
        <w:rPr>
          <w:szCs w:val="24"/>
        </w:rPr>
        <w:t>Rodger MA, Carrier M, Jones GN, Rasuli P, Raymond F, Djunaedi H,Wells PS. Diagnostic Value of Arterial Blood Gas Measurement in Suspected Pulmonary Embolism.</w:t>
      </w:r>
      <w:r w:rsidR="00902792">
        <w:rPr>
          <w:szCs w:val="24"/>
        </w:rPr>
        <w:t xml:space="preserve"> </w:t>
      </w:r>
      <w:r w:rsidRPr="00600CE7">
        <w:rPr>
          <w:szCs w:val="24"/>
        </w:rPr>
        <w:t>Am J Respir Crit Care Med;</w:t>
      </w:r>
      <w:r w:rsidR="007D6C22" w:rsidRPr="00600CE7">
        <w:rPr>
          <w:szCs w:val="24"/>
        </w:rPr>
        <w:t>2000</w:t>
      </w:r>
      <w:r w:rsidR="007D6C22">
        <w:rPr>
          <w:szCs w:val="24"/>
        </w:rPr>
        <w:t>,</w:t>
      </w:r>
      <w:r w:rsidRPr="00600CE7">
        <w:rPr>
          <w:szCs w:val="24"/>
        </w:rPr>
        <w:t>162(6):2105–2108.</w:t>
      </w:r>
    </w:p>
    <w:p w:rsidR="007D6C22" w:rsidRPr="007D6C22" w:rsidRDefault="007D6C22" w:rsidP="007D6C22">
      <w:pPr>
        <w:pStyle w:val="ListeParagraf"/>
        <w:rPr>
          <w:szCs w:val="24"/>
        </w:rPr>
      </w:pPr>
    </w:p>
    <w:p w:rsidR="007D6C22" w:rsidRPr="00600CE7" w:rsidRDefault="007D6C22" w:rsidP="007D6C22">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600CE7">
        <w:rPr>
          <w:szCs w:val="24"/>
        </w:rPr>
        <w:t>Stein PD, Goldhaber SZ, Henry JW, Miller AC. Arterial blood gas analysis in the assessmentof suspected acute pulmonary embolism. Chest;</w:t>
      </w:r>
      <w:r w:rsidR="007D6C22" w:rsidRPr="00600CE7">
        <w:rPr>
          <w:szCs w:val="24"/>
        </w:rPr>
        <w:t xml:space="preserve"> 1996</w:t>
      </w:r>
      <w:r w:rsidR="007D6C22">
        <w:rPr>
          <w:szCs w:val="24"/>
        </w:rPr>
        <w:t>,</w:t>
      </w:r>
      <w:r w:rsidRPr="00600CE7">
        <w:rPr>
          <w:szCs w:val="24"/>
        </w:rPr>
        <w:t>109(1):78–81.</w:t>
      </w:r>
    </w:p>
    <w:p w:rsidR="00531474"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600CE7">
        <w:rPr>
          <w:szCs w:val="24"/>
        </w:rPr>
        <w:t>Elliott CG, Goldhaber SZ, Visani L, DeRosa M. Chest radiographs in acute pulmonary embolism. Results from the International Cooperative Pulmonary EmbolismRegistry. Chest;</w:t>
      </w:r>
      <w:r w:rsidR="007D6C22" w:rsidRPr="00600CE7">
        <w:rPr>
          <w:szCs w:val="24"/>
        </w:rPr>
        <w:t>2000</w:t>
      </w:r>
      <w:r w:rsidR="007D6C22">
        <w:rPr>
          <w:szCs w:val="24"/>
        </w:rPr>
        <w:t>,</w:t>
      </w:r>
      <w:r w:rsidRPr="00600CE7">
        <w:rPr>
          <w:szCs w:val="24"/>
        </w:rPr>
        <w:t>118(1):33–38.</w:t>
      </w:r>
    </w:p>
    <w:p w:rsidR="00531474" w:rsidRPr="00600CE7"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600CE7">
        <w:rPr>
          <w:szCs w:val="24"/>
        </w:rPr>
        <w:t>Geibel A, Zehender M, KasperW, Olschewski M, Klima C, Konstantinides SV. Prognostic value of the ECG on admission in patients with acute major pulmonary embolism.</w:t>
      </w:r>
      <w:r w:rsidR="00902792">
        <w:rPr>
          <w:szCs w:val="24"/>
        </w:rPr>
        <w:t xml:space="preserve"> </w:t>
      </w:r>
      <w:r w:rsidRPr="00600CE7">
        <w:rPr>
          <w:szCs w:val="24"/>
        </w:rPr>
        <w:t>Eur Respir J;</w:t>
      </w:r>
      <w:r w:rsidR="007D6C22" w:rsidRPr="00600CE7">
        <w:rPr>
          <w:szCs w:val="24"/>
        </w:rPr>
        <w:t>2005</w:t>
      </w:r>
      <w:r w:rsidR="007D6C22">
        <w:rPr>
          <w:szCs w:val="24"/>
        </w:rPr>
        <w:t>,</w:t>
      </w:r>
      <w:r w:rsidRPr="00600CE7">
        <w:rPr>
          <w:szCs w:val="24"/>
        </w:rPr>
        <w:t>25(5):843–848.</w:t>
      </w:r>
    </w:p>
    <w:p w:rsidR="00531474" w:rsidRPr="00600CE7"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600CE7">
        <w:rPr>
          <w:szCs w:val="24"/>
        </w:rPr>
        <w:t>PIOPED Investigators. Value of the ventilation/perfusion scan in acute pulmonaryembolism. Results of the prospective investigation of pulmonary embolism diagnosis (PIOPED). JAMA;</w:t>
      </w:r>
      <w:r w:rsidR="007D6C22" w:rsidRPr="00600CE7">
        <w:rPr>
          <w:szCs w:val="24"/>
        </w:rPr>
        <w:t>1990</w:t>
      </w:r>
      <w:r w:rsidR="007D6C22">
        <w:rPr>
          <w:szCs w:val="24"/>
        </w:rPr>
        <w:t>,</w:t>
      </w:r>
      <w:r w:rsidRPr="00600CE7">
        <w:rPr>
          <w:szCs w:val="24"/>
        </w:rPr>
        <w:t>263(20):2753–2759.</w:t>
      </w:r>
    </w:p>
    <w:p w:rsidR="00531474" w:rsidRPr="00DF2512"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DF2512">
        <w:rPr>
          <w:szCs w:val="24"/>
        </w:rPr>
        <w:t xml:space="preserve"> Rodger MA, Maser E, Stiell I, Howley HE,</w:t>
      </w:r>
      <w:r w:rsidR="00902792">
        <w:rPr>
          <w:szCs w:val="24"/>
        </w:rPr>
        <w:t xml:space="preserve"> </w:t>
      </w:r>
      <w:r w:rsidRPr="00DF2512">
        <w:rPr>
          <w:szCs w:val="24"/>
        </w:rPr>
        <w:t>Wells PS. The interobserver reliability of pretest probability assessment in patients with suspected pulmonary embolism.</w:t>
      </w:r>
      <w:r w:rsidR="00902792">
        <w:rPr>
          <w:szCs w:val="24"/>
        </w:rPr>
        <w:t xml:space="preserve"> </w:t>
      </w:r>
      <w:r w:rsidRPr="00DF2512">
        <w:rPr>
          <w:szCs w:val="24"/>
        </w:rPr>
        <w:t>Thromb Res 2005;116(2):101–107.</w:t>
      </w:r>
    </w:p>
    <w:p w:rsidR="00531474" w:rsidRPr="00DF2512" w:rsidRDefault="00531474" w:rsidP="00531474">
      <w:pPr>
        <w:pStyle w:val="ListeParagraf"/>
        <w:spacing w:line="360" w:lineRule="auto"/>
        <w:rPr>
          <w:szCs w:val="24"/>
        </w:rPr>
      </w:pPr>
    </w:p>
    <w:p w:rsidR="00531474" w:rsidRPr="00DF2512"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DF2512">
        <w:rPr>
          <w:szCs w:val="24"/>
        </w:rPr>
        <w:t>Runyon MS,</w:t>
      </w:r>
      <w:r w:rsidR="00902792">
        <w:rPr>
          <w:szCs w:val="24"/>
        </w:rPr>
        <w:t xml:space="preserve"> </w:t>
      </w:r>
      <w:r w:rsidRPr="00DF2512">
        <w:rPr>
          <w:szCs w:val="24"/>
        </w:rPr>
        <w:t>Webb WB, Jones AE, Kline JA. Comparison of the unstructured clinician estimate of pretest probability for pulmonary embolism to the Canadian score and the Charlotte rule: a prospective observational study. Acad Emerg Med;</w:t>
      </w:r>
      <w:r w:rsidR="007D6C22" w:rsidRPr="00DF2512">
        <w:rPr>
          <w:szCs w:val="24"/>
        </w:rPr>
        <w:t>2005</w:t>
      </w:r>
      <w:r w:rsidR="007D6C22">
        <w:rPr>
          <w:szCs w:val="24"/>
        </w:rPr>
        <w:t>,</w:t>
      </w:r>
      <w:r w:rsidRPr="00DF2512">
        <w:rPr>
          <w:szCs w:val="24"/>
        </w:rPr>
        <w:t>12(7):587–593.</w:t>
      </w:r>
    </w:p>
    <w:p w:rsidR="00531474" w:rsidRPr="00DF2512" w:rsidRDefault="00531474" w:rsidP="00531474">
      <w:pPr>
        <w:pStyle w:val="ListeParagraf"/>
        <w:spacing w:line="360" w:lineRule="auto"/>
        <w:ind w:left="928"/>
        <w:jc w:val="both"/>
        <w:rPr>
          <w:szCs w:val="24"/>
        </w:rPr>
      </w:pPr>
    </w:p>
    <w:p w:rsidR="00531474" w:rsidRDefault="00531474" w:rsidP="00531474">
      <w:pPr>
        <w:pStyle w:val="ListeParagraf"/>
        <w:numPr>
          <w:ilvl w:val="0"/>
          <w:numId w:val="8"/>
        </w:numPr>
        <w:spacing w:line="360" w:lineRule="auto"/>
        <w:jc w:val="both"/>
        <w:rPr>
          <w:szCs w:val="24"/>
        </w:rPr>
      </w:pPr>
      <w:r w:rsidRPr="00DF2512">
        <w:rPr>
          <w:szCs w:val="24"/>
        </w:rPr>
        <w:t>Wolf SJ, McCubbin TR, Feldhaus KM, Faragher JP, Adcock DM. Prospective validation of Wells Criteria in the evaluation of patients with suspected pulmonary embolism.Ann Emerg Med;</w:t>
      </w:r>
      <w:r w:rsidR="007D6C22" w:rsidRPr="00DF2512">
        <w:rPr>
          <w:szCs w:val="24"/>
        </w:rPr>
        <w:t>2004</w:t>
      </w:r>
      <w:r w:rsidR="007D6C22">
        <w:rPr>
          <w:szCs w:val="24"/>
        </w:rPr>
        <w:t>,</w:t>
      </w:r>
      <w:r w:rsidRPr="00DF2512">
        <w:rPr>
          <w:szCs w:val="24"/>
        </w:rPr>
        <w:t>44(5):503–510.</w:t>
      </w:r>
    </w:p>
    <w:p w:rsidR="00531474" w:rsidRPr="00356356" w:rsidRDefault="00531474" w:rsidP="00531474">
      <w:pPr>
        <w:pStyle w:val="ListeParagraf"/>
        <w:rPr>
          <w:szCs w:val="24"/>
        </w:rPr>
      </w:pPr>
    </w:p>
    <w:p w:rsidR="00531474" w:rsidRPr="00356356" w:rsidRDefault="00531474" w:rsidP="00531474">
      <w:pPr>
        <w:pStyle w:val="ListeParagraf"/>
        <w:numPr>
          <w:ilvl w:val="0"/>
          <w:numId w:val="8"/>
        </w:numPr>
        <w:spacing w:line="360" w:lineRule="auto"/>
        <w:jc w:val="both"/>
        <w:rPr>
          <w:szCs w:val="24"/>
        </w:rPr>
      </w:pPr>
      <w:r w:rsidRPr="00FF0347">
        <w:rPr>
          <w:szCs w:val="24"/>
        </w:rPr>
        <w:t>Le Gal G, Righini M, Roy PM, Sanchez O, Aujesky D, Bounameaux H, Perrier A. Prediction of pulmonary embolism in the emergency department: the revised Genevascore. Ann Intern Med;</w:t>
      </w:r>
      <w:r w:rsidR="007D6C22" w:rsidRPr="00FF0347">
        <w:rPr>
          <w:szCs w:val="24"/>
        </w:rPr>
        <w:t>2006</w:t>
      </w:r>
      <w:r w:rsidR="007D6C22">
        <w:rPr>
          <w:szCs w:val="24"/>
        </w:rPr>
        <w:t>,</w:t>
      </w:r>
      <w:r w:rsidRPr="00FF0347">
        <w:rPr>
          <w:szCs w:val="24"/>
        </w:rPr>
        <w:t>144(3):165–171</w:t>
      </w:r>
      <w:r>
        <w:rPr>
          <w:szCs w:val="24"/>
        </w:rPr>
        <w:t>.</w:t>
      </w:r>
    </w:p>
    <w:p w:rsidR="00531474" w:rsidRPr="00DF2512"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C80210">
        <w:rPr>
          <w:szCs w:val="24"/>
        </w:rPr>
        <w:t>Ceriani E, Combescure C, Le Gal G, Nendaz M, Perneger T, Bounameaux H, Perrier A, Righini M. Clinical prediction rules for pulmonary embolism: a systematicreview and meta-analysis. J Thromb Haemost;</w:t>
      </w:r>
      <w:r w:rsidR="007D6C22" w:rsidRPr="00C80210">
        <w:rPr>
          <w:szCs w:val="24"/>
        </w:rPr>
        <w:t>2010</w:t>
      </w:r>
      <w:r w:rsidR="007D6C22">
        <w:rPr>
          <w:szCs w:val="24"/>
        </w:rPr>
        <w:t>,</w:t>
      </w:r>
      <w:r w:rsidRPr="00C80210">
        <w:rPr>
          <w:szCs w:val="24"/>
        </w:rPr>
        <w:t>8(5):957–970</w:t>
      </w:r>
      <w:r>
        <w:rPr>
          <w:szCs w:val="24"/>
        </w:rPr>
        <w:t>.</w:t>
      </w:r>
    </w:p>
    <w:p w:rsidR="00531474" w:rsidRPr="00C80210"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sidRPr="00C80210">
        <w:rPr>
          <w:szCs w:val="24"/>
        </w:rPr>
        <w:t>Kline JA, Courtney DM, Kabrhel C, Moore CL, Smithline HA, Plewa MC, Richman PB, O’neil BJ, Nordenholz</w:t>
      </w:r>
      <w:r>
        <w:rPr>
          <w:szCs w:val="24"/>
        </w:rPr>
        <w:t xml:space="preserve"> K.</w:t>
      </w:r>
      <w:r w:rsidRPr="00C80210">
        <w:rPr>
          <w:szCs w:val="24"/>
        </w:rPr>
        <w:t xml:space="preserve"> Prospective multicenter evaluation of the pulmonary embolism rule out criteria. J Thromb Haemost;</w:t>
      </w:r>
      <w:r w:rsidR="007D6C22" w:rsidRPr="00C80210">
        <w:rPr>
          <w:szCs w:val="24"/>
        </w:rPr>
        <w:t xml:space="preserve"> 2008</w:t>
      </w:r>
      <w:r w:rsidR="007D6C22">
        <w:rPr>
          <w:szCs w:val="24"/>
        </w:rPr>
        <w:t>,</w:t>
      </w:r>
      <w:r w:rsidRPr="00C80210">
        <w:rPr>
          <w:szCs w:val="24"/>
        </w:rPr>
        <w:t>6:772</w:t>
      </w:r>
      <w:r>
        <w:rPr>
          <w:szCs w:val="24"/>
        </w:rPr>
        <w:t>-780</w:t>
      </w:r>
      <w:r w:rsidRPr="00C80210">
        <w:rPr>
          <w:szCs w:val="24"/>
        </w:rPr>
        <w:t>.</w:t>
      </w:r>
    </w:p>
    <w:p w:rsidR="00531474" w:rsidRPr="00116985"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Pr>
          <w:szCs w:val="24"/>
        </w:rPr>
        <w:t>Engin DA, Suveyda AY, Cemil K, Seyran B, Fevzi Y, Tamer D, M.Eyvah K, Gülsüm K. Prediction of pretest probably scoring systems in pulmonary embolism: wells, kline ve geneva. İnternational journal of clinal medicine</w:t>
      </w:r>
      <w:r w:rsidR="007D6C22">
        <w:rPr>
          <w:szCs w:val="24"/>
        </w:rPr>
        <w:t>: 2012,</w:t>
      </w:r>
      <w:r>
        <w:rPr>
          <w:szCs w:val="24"/>
        </w:rPr>
        <w:t xml:space="preserve"> 3,731-735.</w:t>
      </w:r>
    </w:p>
    <w:p w:rsidR="00531474" w:rsidRPr="00900EB5"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Pr>
          <w:szCs w:val="24"/>
        </w:rPr>
        <w:t xml:space="preserve">Zeynep AS, Canan G, Ceyda K, Berrin D, Ülkü B, Dilek E. Pulmoner emboli tanısında D-dimer testinin yeri. Solunum hastalıkları, </w:t>
      </w:r>
      <w:r w:rsidR="007D6C22">
        <w:rPr>
          <w:szCs w:val="24"/>
        </w:rPr>
        <w:t>2003,</w:t>
      </w:r>
      <w:r>
        <w:rPr>
          <w:szCs w:val="24"/>
        </w:rPr>
        <w:t>14; 11-16.</w:t>
      </w:r>
    </w:p>
    <w:p w:rsidR="00531474" w:rsidRPr="00E017E4"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Pr>
          <w:szCs w:val="24"/>
        </w:rPr>
        <w:t>Tevfik N. Klinik tanı ve laboratuvar pratiğinde</w:t>
      </w:r>
      <w:r w:rsidR="00105965">
        <w:rPr>
          <w:szCs w:val="24"/>
        </w:rPr>
        <w:t xml:space="preserve"> D-dimer testi. Türkiye klinik </w:t>
      </w:r>
      <w:r>
        <w:rPr>
          <w:szCs w:val="24"/>
        </w:rPr>
        <w:t xml:space="preserve">biyokimya derg, </w:t>
      </w:r>
      <w:r w:rsidR="007D6C22">
        <w:rPr>
          <w:szCs w:val="24"/>
        </w:rPr>
        <w:t>2012,</w:t>
      </w:r>
      <w:r>
        <w:rPr>
          <w:szCs w:val="24"/>
        </w:rPr>
        <w:t>10 (1); 35-40.</w:t>
      </w:r>
    </w:p>
    <w:p w:rsidR="00531474" w:rsidRPr="00E017E4" w:rsidRDefault="00531474" w:rsidP="00531474">
      <w:pPr>
        <w:pStyle w:val="ListeParagraf"/>
        <w:spacing w:line="360" w:lineRule="auto"/>
        <w:rPr>
          <w:szCs w:val="24"/>
        </w:rPr>
      </w:pPr>
    </w:p>
    <w:p w:rsidR="00531474" w:rsidRDefault="00531474" w:rsidP="00531474">
      <w:pPr>
        <w:pStyle w:val="ListeParagraf"/>
        <w:numPr>
          <w:ilvl w:val="0"/>
          <w:numId w:val="8"/>
        </w:numPr>
        <w:spacing w:line="360" w:lineRule="auto"/>
        <w:jc w:val="both"/>
        <w:rPr>
          <w:szCs w:val="24"/>
        </w:rPr>
      </w:pPr>
      <w:r>
        <w:rPr>
          <w:szCs w:val="24"/>
        </w:rPr>
        <w:t xml:space="preserve">Mine TC, Emrullah S, Ejder K, Nurittin A, Namık Ö, Zekai P, Yavuz N, Yaşar K. Pulmoner emboli ve derin ven trombozu tanısında d-dimer testinin önemi. Nobel med, </w:t>
      </w:r>
      <w:r w:rsidR="007D6C22">
        <w:rPr>
          <w:szCs w:val="24"/>
        </w:rPr>
        <w:t>2005,</w:t>
      </w:r>
      <w:r>
        <w:rPr>
          <w:szCs w:val="24"/>
        </w:rPr>
        <w:t>1(2): 24-27</w:t>
      </w:r>
      <w:r w:rsidR="007D6C22">
        <w:rPr>
          <w:szCs w:val="24"/>
        </w:rPr>
        <w:t>.</w:t>
      </w:r>
    </w:p>
    <w:p w:rsidR="00531474" w:rsidRPr="00A0633C" w:rsidRDefault="00531474" w:rsidP="00531474">
      <w:pPr>
        <w:pStyle w:val="ListeParagraf"/>
        <w:spacing w:line="360" w:lineRule="auto"/>
        <w:rPr>
          <w:szCs w:val="24"/>
        </w:rPr>
      </w:pPr>
    </w:p>
    <w:p w:rsidR="00531474" w:rsidRPr="00A0633C" w:rsidRDefault="00531474" w:rsidP="00531474">
      <w:pPr>
        <w:pStyle w:val="ListeParagraf"/>
        <w:numPr>
          <w:ilvl w:val="0"/>
          <w:numId w:val="8"/>
        </w:numPr>
        <w:autoSpaceDE w:val="0"/>
        <w:autoSpaceDN w:val="0"/>
        <w:adjustRightInd w:val="0"/>
        <w:spacing w:after="0" w:line="360" w:lineRule="auto"/>
        <w:jc w:val="both"/>
        <w:rPr>
          <w:szCs w:val="24"/>
        </w:rPr>
      </w:pPr>
      <w:r w:rsidRPr="00A0633C">
        <w:rPr>
          <w:rFonts w:cs="Times New Roman"/>
          <w:color w:val="000000"/>
          <w:szCs w:val="24"/>
        </w:rPr>
        <w:t>Di Nisio M, Squizzato A, Rutjes AW, Bu¨ller HR, Zwinderman AH, Bossuyt PM. Diagnostic accuracy of D-dimer test for exclusion of venous thromboembolism: a systematic review. J Thromb Haemost;</w:t>
      </w:r>
      <w:r w:rsidR="007D6C22" w:rsidRPr="00A0633C">
        <w:rPr>
          <w:rFonts w:cs="Times New Roman"/>
          <w:color w:val="000000"/>
          <w:szCs w:val="24"/>
        </w:rPr>
        <w:t>2007</w:t>
      </w:r>
      <w:r w:rsidR="007D6C22">
        <w:rPr>
          <w:rFonts w:cs="Times New Roman"/>
          <w:color w:val="000000"/>
          <w:szCs w:val="24"/>
        </w:rPr>
        <w:t>,</w:t>
      </w:r>
      <w:r w:rsidRPr="00A0633C">
        <w:rPr>
          <w:rFonts w:cs="Times New Roman"/>
          <w:color w:val="000000"/>
          <w:szCs w:val="24"/>
        </w:rPr>
        <w:t>5(2):296–304.</w:t>
      </w:r>
    </w:p>
    <w:p w:rsidR="00531474" w:rsidRPr="00A0633C" w:rsidRDefault="00531474" w:rsidP="00531474">
      <w:pPr>
        <w:pStyle w:val="ListeParagraf"/>
        <w:spacing w:line="360" w:lineRule="auto"/>
        <w:rPr>
          <w:szCs w:val="24"/>
        </w:rPr>
      </w:pPr>
    </w:p>
    <w:p w:rsidR="00531474" w:rsidRPr="00A0633C" w:rsidRDefault="00531474" w:rsidP="00531474">
      <w:pPr>
        <w:pStyle w:val="ListeParagraf"/>
        <w:numPr>
          <w:ilvl w:val="0"/>
          <w:numId w:val="8"/>
        </w:numPr>
        <w:autoSpaceDE w:val="0"/>
        <w:autoSpaceDN w:val="0"/>
        <w:adjustRightInd w:val="0"/>
        <w:spacing w:after="0" w:line="360" w:lineRule="auto"/>
        <w:jc w:val="both"/>
        <w:rPr>
          <w:szCs w:val="24"/>
        </w:rPr>
      </w:pPr>
      <w:r w:rsidRPr="00A0633C">
        <w:rPr>
          <w:szCs w:val="24"/>
        </w:rPr>
        <w:t>Douma RA, Le GG, Sohne M, Righini M, Kamphuisen PW, Perrier A, et al. Potential of an age adjusted D-dimer cut-off value to improve the exclusion of pulmonary embolism in older patients: a retrospective analysis of three large cohorts. BMJ;</w:t>
      </w:r>
      <w:r w:rsidR="007D6C22" w:rsidRPr="00A0633C">
        <w:rPr>
          <w:szCs w:val="24"/>
        </w:rPr>
        <w:t>2010</w:t>
      </w:r>
      <w:r w:rsidR="007D6C22">
        <w:rPr>
          <w:szCs w:val="24"/>
        </w:rPr>
        <w:t>,</w:t>
      </w:r>
      <w:r w:rsidRPr="00A0633C">
        <w:rPr>
          <w:szCs w:val="24"/>
        </w:rPr>
        <w:t>340:c1475.</w:t>
      </w:r>
      <w:r w:rsidRPr="00A0633C">
        <w:rPr>
          <w:szCs w:val="24"/>
        </w:rPr>
        <w:cr/>
      </w:r>
    </w:p>
    <w:p w:rsidR="00531474" w:rsidRDefault="00531474" w:rsidP="00531474">
      <w:pPr>
        <w:pStyle w:val="ListeParagraf"/>
        <w:numPr>
          <w:ilvl w:val="0"/>
          <w:numId w:val="8"/>
        </w:numPr>
        <w:autoSpaceDE w:val="0"/>
        <w:autoSpaceDN w:val="0"/>
        <w:adjustRightInd w:val="0"/>
        <w:spacing w:after="0" w:line="360" w:lineRule="auto"/>
        <w:jc w:val="both"/>
        <w:rPr>
          <w:szCs w:val="24"/>
        </w:rPr>
      </w:pPr>
      <w:r w:rsidRPr="00A0633C">
        <w:rPr>
          <w:szCs w:val="24"/>
        </w:rPr>
        <w:t>Penaloza A, Roy PM, Kline J, Verschuren F, Le Gal G, Quentin-Georget S, et al. Performance of age-adjusted D-dimer cut-off to rule out pulmonary embolism. J Thromb Haemost;</w:t>
      </w:r>
      <w:r w:rsidR="007D6C22" w:rsidRPr="00A0633C">
        <w:rPr>
          <w:szCs w:val="24"/>
        </w:rPr>
        <w:t>2012</w:t>
      </w:r>
      <w:r w:rsidR="007D6C22">
        <w:rPr>
          <w:szCs w:val="24"/>
        </w:rPr>
        <w:t>,</w:t>
      </w:r>
      <w:r w:rsidRPr="00A0633C">
        <w:rPr>
          <w:szCs w:val="24"/>
        </w:rPr>
        <w:t>10(7):1291–96.</w:t>
      </w:r>
    </w:p>
    <w:p w:rsidR="00531474" w:rsidRDefault="00531474" w:rsidP="00531474">
      <w:pPr>
        <w:pStyle w:val="ListeParagraf"/>
        <w:autoSpaceDE w:val="0"/>
        <w:autoSpaceDN w:val="0"/>
        <w:adjustRightInd w:val="0"/>
        <w:spacing w:after="0" w:line="360" w:lineRule="auto"/>
        <w:ind w:left="928"/>
        <w:jc w:val="both"/>
        <w:rPr>
          <w:szCs w:val="24"/>
        </w:rPr>
      </w:pPr>
    </w:p>
    <w:p w:rsidR="00531474" w:rsidRDefault="00531474" w:rsidP="00531474">
      <w:pPr>
        <w:pStyle w:val="ListeParagraf"/>
        <w:numPr>
          <w:ilvl w:val="0"/>
          <w:numId w:val="8"/>
        </w:numPr>
        <w:autoSpaceDE w:val="0"/>
        <w:autoSpaceDN w:val="0"/>
        <w:adjustRightInd w:val="0"/>
        <w:spacing w:after="0" w:line="360" w:lineRule="auto"/>
        <w:jc w:val="both"/>
        <w:rPr>
          <w:szCs w:val="24"/>
        </w:rPr>
      </w:pPr>
      <w:r w:rsidRPr="007A1EC8">
        <w:rPr>
          <w:szCs w:val="24"/>
        </w:rPr>
        <w:t>Schouten HJ, Geersing GJ, Koek HL, Zuithoff NP, Janssen KJ, Douma RA, van Delden JJ, Moons KG, Reitsma JB. Diagnostic accuracy of conventional or age adjusted D-dimer cut-off values in older patients with suspected venous thromboembolism:</w:t>
      </w:r>
      <w:r w:rsidR="00902792">
        <w:rPr>
          <w:szCs w:val="24"/>
        </w:rPr>
        <w:t xml:space="preserve"> </w:t>
      </w:r>
      <w:r w:rsidRPr="007A1EC8">
        <w:rPr>
          <w:szCs w:val="24"/>
        </w:rPr>
        <w:t>systematic review and meta-analysis. BMJ;</w:t>
      </w:r>
      <w:r w:rsidR="007D6C22" w:rsidRPr="007A1EC8">
        <w:rPr>
          <w:szCs w:val="24"/>
        </w:rPr>
        <w:t xml:space="preserve"> 2013</w:t>
      </w:r>
      <w:r w:rsidR="007D6C22">
        <w:rPr>
          <w:szCs w:val="24"/>
        </w:rPr>
        <w:t>,</w:t>
      </w:r>
      <w:r w:rsidRPr="007A1EC8">
        <w:rPr>
          <w:szCs w:val="24"/>
        </w:rPr>
        <w:t>346:f2492.</w:t>
      </w:r>
    </w:p>
    <w:p w:rsidR="00531474" w:rsidRPr="00067E1A" w:rsidRDefault="00531474" w:rsidP="00531474">
      <w:pPr>
        <w:pStyle w:val="ListeParagraf"/>
        <w:spacing w:line="360" w:lineRule="auto"/>
        <w:rPr>
          <w:szCs w:val="24"/>
        </w:rPr>
      </w:pPr>
    </w:p>
    <w:p w:rsidR="00531474" w:rsidRDefault="00A84953" w:rsidP="00531474">
      <w:pPr>
        <w:pStyle w:val="ListeParagraf"/>
        <w:numPr>
          <w:ilvl w:val="0"/>
          <w:numId w:val="8"/>
        </w:numPr>
        <w:autoSpaceDE w:val="0"/>
        <w:autoSpaceDN w:val="0"/>
        <w:adjustRightInd w:val="0"/>
        <w:spacing w:after="0" w:line="360" w:lineRule="auto"/>
        <w:jc w:val="both"/>
        <w:rPr>
          <w:szCs w:val="24"/>
        </w:rPr>
      </w:pPr>
      <w:r>
        <w:rPr>
          <w:szCs w:val="24"/>
        </w:rPr>
        <w:t>Barış SA, Boyacı H,</w:t>
      </w:r>
      <w:r w:rsidR="00531474">
        <w:rPr>
          <w:szCs w:val="24"/>
        </w:rPr>
        <w:t xml:space="preserve"> B</w:t>
      </w:r>
      <w:r>
        <w:rPr>
          <w:szCs w:val="24"/>
        </w:rPr>
        <w:t xml:space="preserve">aşyiğit İ, </w:t>
      </w:r>
      <w:r w:rsidR="00531474">
        <w:rPr>
          <w:szCs w:val="24"/>
        </w:rPr>
        <w:t>G</w:t>
      </w:r>
      <w:r>
        <w:rPr>
          <w:szCs w:val="24"/>
        </w:rPr>
        <w:t>üllü T</w:t>
      </w:r>
      <w:r w:rsidR="00531474">
        <w:rPr>
          <w:szCs w:val="24"/>
        </w:rPr>
        <w:t>, T</w:t>
      </w:r>
      <w:r>
        <w:rPr>
          <w:szCs w:val="24"/>
        </w:rPr>
        <w:t>urhan N</w:t>
      </w:r>
      <w:r w:rsidR="00531474">
        <w:rPr>
          <w:szCs w:val="24"/>
        </w:rPr>
        <w:t>, Y</w:t>
      </w:r>
      <w:r>
        <w:rPr>
          <w:szCs w:val="24"/>
        </w:rPr>
        <w:t>ıldız F</w:t>
      </w:r>
      <w:r w:rsidR="00531474">
        <w:rPr>
          <w:szCs w:val="24"/>
        </w:rPr>
        <w:t>. Pulmoner embolide plazma lactat düzeyinin prognostik önemi. Solunum hastalıkları,</w:t>
      </w:r>
      <w:r w:rsidR="007D6C22">
        <w:rPr>
          <w:szCs w:val="24"/>
        </w:rPr>
        <w:t xml:space="preserve"> 2014,</w:t>
      </w:r>
      <w:r w:rsidR="00531474">
        <w:rPr>
          <w:szCs w:val="24"/>
        </w:rPr>
        <w:t xml:space="preserve"> 24(3):85-89.</w:t>
      </w:r>
    </w:p>
    <w:p w:rsidR="00531474" w:rsidRPr="00067E1A" w:rsidRDefault="00531474" w:rsidP="00531474">
      <w:pPr>
        <w:pStyle w:val="ListeParagraf"/>
        <w:spacing w:line="360" w:lineRule="auto"/>
        <w:rPr>
          <w:szCs w:val="24"/>
        </w:rPr>
      </w:pPr>
    </w:p>
    <w:p w:rsidR="00531474" w:rsidRDefault="00531474" w:rsidP="00531474">
      <w:pPr>
        <w:pStyle w:val="ListeParagraf"/>
        <w:numPr>
          <w:ilvl w:val="0"/>
          <w:numId w:val="8"/>
        </w:numPr>
        <w:autoSpaceDE w:val="0"/>
        <w:autoSpaceDN w:val="0"/>
        <w:adjustRightInd w:val="0"/>
        <w:spacing w:after="0" w:line="360" w:lineRule="auto"/>
        <w:jc w:val="both"/>
        <w:rPr>
          <w:szCs w:val="24"/>
        </w:rPr>
      </w:pPr>
      <w:r w:rsidRPr="00067E1A">
        <w:rPr>
          <w:szCs w:val="24"/>
        </w:rPr>
        <w:t xml:space="preserve">Vanni S1, Socci F, Pepe G, Nazerian P, Viviani G, Baioni M, Conti A, Grifoni S High plasma lactate levels are associated with increased risk of in-hospital mortality in patients with pulmonary embolism.Acad Emerg Med. </w:t>
      </w:r>
      <w:r w:rsidR="007D6C22" w:rsidRPr="00067E1A">
        <w:rPr>
          <w:szCs w:val="24"/>
        </w:rPr>
        <w:t>2011</w:t>
      </w:r>
      <w:r w:rsidR="007D6C22">
        <w:rPr>
          <w:szCs w:val="24"/>
        </w:rPr>
        <w:t>,</w:t>
      </w:r>
      <w:r w:rsidRPr="00067E1A">
        <w:rPr>
          <w:szCs w:val="24"/>
        </w:rPr>
        <w:t>Aug;18(8):830-5</w:t>
      </w:r>
      <w:r>
        <w:rPr>
          <w:szCs w:val="24"/>
        </w:rPr>
        <w:t>.</w:t>
      </w:r>
    </w:p>
    <w:p w:rsidR="00531474" w:rsidRPr="004E0CE6" w:rsidRDefault="00531474" w:rsidP="00531474">
      <w:pPr>
        <w:pStyle w:val="ListeParagraf"/>
        <w:spacing w:line="360" w:lineRule="auto"/>
        <w:rPr>
          <w:szCs w:val="24"/>
        </w:rPr>
      </w:pPr>
    </w:p>
    <w:p w:rsidR="00531474" w:rsidRDefault="00531474" w:rsidP="00531474">
      <w:pPr>
        <w:pStyle w:val="ListeParagraf"/>
        <w:numPr>
          <w:ilvl w:val="0"/>
          <w:numId w:val="8"/>
        </w:numPr>
        <w:autoSpaceDE w:val="0"/>
        <w:autoSpaceDN w:val="0"/>
        <w:adjustRightInd w:val="0"/>
        <w:spacing w:after="0" w:line="360" w:lineRule="auto"/>
        <w:jc w:val="both"/>
        <w:rPr>
          <w:szCs w:val="24"/>
        </w:rPr>
      </w:pPr>
      <w:r w:rsidRPr="004E0CE6">
        <w:rPr>
          <w:szCs w:val="24"/>
        </w:rPr>
        <w:t>Becattini C, Vedovati MC, Agnelli G. Prognostic value of troponins in acute pulmonary embolism: a meta analysis. Circulation;</w:t>
      </w:r>
      <w:r w:rsidR="007D6C22" w:rsidRPr="004E0CE6">
        <w:rPr>
          <w:szCs w:val="24"/>
        </w:rPr>
        <w:t>2007</w:t>
      </w:r>
      <w:r w:rsidR="007D6C22">
        <w:rPr>
          <w:szCs w:val="24"/>
        </w:rPr>
        <w:t>,</w:t>
      </w:r>
      <w:r w:rsidRPr="004E0CE6">
        <w:rPr>
          <w:szCs w:val="24"/>
        </w:rPr>
        <w:t xml:space="preserve"> 116:427.</w:t>
      </w:r>
    </w:p>
    <w:p w:rsidR="00531474" w:rsidRPr="004E0CE6" w:rsidRDefault="00531474" w:rsidP="00531474">
      <w:pPr>
        <w:pStyle w:val="ListeParagraf"/>
        <w:spacing w:line="360" w:lineRule="auto"/>
        <w:rPr>
          <w:szCs w:val="24"/>
        </w:rPr>
      </w:pPr>
    </w:p>
    <w:p w:rsidR="00531474" w:rsidRDefault="00531474" w:rsidP="00531474">
      <w:pPr>
        <w:pStyle w:val="ListeParagraf"/>
        <w:numPr>
          <w:ilvl w:val="0"/>
          <w:numId w:val="8"/>
        </w:numPr>
        <w:autoSpaceDE w:val="0"/>
        <w:autoSpaceDN w:val="0"/>
        <w:adjustRightInd w:val="0"/>
        <w:spacing w:after="0" w:line="360" w:lineRule="auto"/>
        <w:jc w:val="both"/>
        <w:rPr>
          <w:szCs w:val="24"/>
        </w:rPr>
      </w:pPr>
      <w:r w:rsidRPr="004E0CE6">
        <w:rPr>
          <w:szCs w:val="24"/>
        </w:rPr>
        <w:t>Becattini</w:t>
      </w:r>
      <w:r>
        <w:rPr>
          <w:szCs w:val="24"/>
        </w:rPr>
        <w:t xml:space="preserve"> C, Casazza F, Forgione C, </w:t>
      </w:r>
      <w:r w:rsidRPr="004E0CE6">
        <w:rPr>
          <w:szCs w:val="24"/>
        </w:rPr>
        <w:t>. Acute pulmonary embolism: external validation of anintegrated risk stratification model. Chest;</w:t>
      </w:r>
      <w:r w:rsidR="007D6C22" w:rsidRPr="004E0CE6">
        <w:rPr>
          <w:szCs w:val="24"/>
        </w:rPr>
        <w:t>2013</w:t>
      </w:r>
      <w:r w:rsidR="007D6C22">
        <w:rPr>
          <w:szCs w:val="24"/>
        </w:rPr>
        <w:t>,</w:t>
      </w:r>
      <w:r w:rsidRPr="004E0CE6">
        <w:rPr>
          <w:szCs w:val="24"/>
        </w:rPr>
        <w:t>144:1539.</w:t>
      </w:r>
    </w:p>
    <w:p w:rsidR="00531474" w:rsidRPr="007A1524" w:rsidRDefault="00531474" w:rsidP="00531474">
      <w:pPr>
        <w:pStyle w:val="ListeParagraf"/>
        <w:spacing w:line="360" w:lineRule="auto"/>
        <w:rPr>
          <w:szCs w:val="24"/>
        </w:rPr>
      </w:pPr>
    </w:p>
    <w:p w:rsidR="00531474" w:rsidRPr="007A1524" w:rsidRDefault="00531474" w:rsidP="00531474">
      <w:pPr>
        <w:pStyle w:val="ListeParagraf"/>
        <w:numPr>
          <w:ilvl w:val="0"/>
          <w:numId w:val="8"/>
        </w:numPr>
        <w:autoSpaceDE w:val="0"/>
        <w:autoSpaceDN w:val="0"/>
        <w:adjustRightInd w:val="0"/>
        <w:spacing w:after="0" w:line="360" w:lineRule="auto"/>
        <w:jc w:val="both"/>
        <w:rPr>
          <w:szCs w:val="24"/>
        </w:rPr>
      </w:pPr>
      <w:r w:rsidRPr="007A1524">
        <w:rPr>
          <w:szCs w:val="24"/>
        </w:rPr>
        <w:t>. Kucher N, Goldhaber SZ. Cardiac biomarkers for risk stratification of patients withacute pulmonary embolism. Circulation;</w:t>
      </w:r>
      <w:r w:rsidR="007D6C22" w:rsidRPr="007A1524">
        <w:rPr>
          <w:szCs w:val="24"/>
        </w:rPr>
        <w:t>2003</w:t>
      </w:r>
      <w:r w:rsidR="007D6C22">
        <w:rPr>
          <w:szCs w:val="24"/>
        </w:rPr>
        <w:t>,</w:t>
      </w:r>
      <w:r w:rsidRPr="007A1524">
        <w:rPr>
          <w:szCs w:val="24"/>
        </w:rPr>
        <w:t>108(18):2191–2194</w:t>
      </w:r>
      <w:r>
        <w:rPr>
          <w:szCs w:val="24"/>
        </w:rPr>
        <w:t>.</w:t>
      </w:r>
    </w:p>
    <w:p w:rsidR="00531474" w:rsidRPr="007A1524" w:rsidRDefault="00531474" w:rsidP="00531474">
      <w:pPr>
        <w:spacing w:line="360" w:lineRule="auto"/>
        <w:rPr>
          <w:szCs w:val="24"/>
        </w:rPr>
      </w:pPr>
    </w:p>
    <w:p w:rsidR="00531474" w:rsidRDefault="00531474" w:rsidP="00531474">
      <w:pPr>
        <w:pStyle w:val="ListeParagraf"/>
        <w:numPr>
          <w:ilvl w:val="0"/>
          <w:numId w:val="8"/>
        </w:numPr>
        <w:autoSpaceDE w:val="0"/>
        <w:autoSpaceDN w:val="0"/>
        <w:adjustRightInd w:val="0"/>
        <w:spacing w:after="0" w:line="360" w:lineRule="auto"/>
        <w:jc w:val="both"/>
        <w:rPr>
          <w:szCs w:val="24"/>
        </w:rPr>
      </w:pPr>
      <w:r w:rsidRPr="00DE4A69">
        <w:rPr>
          <w:szCs w:val="24"/>
        </w:rPr>
        <w:t>Alderson PO. Scintigraphic evaluation of pulmonary em</w:t>
      </w:r>
      <w:r w:rsidR="007D6C22">
        <w:rPr>
          <w:szCs w:val="24"/>
        </w:rPr>
        <w:t>bolism. Eur J Nucl Med;13 Suppl</w:t>
      </w:r>
      <w:r w:rsidRPr="00DE4A69">
        <w:rPr>
          <w:szCs w:val="24"/>
        </w:rPr>
        <w:t>:</w:t>
      </w:r>
      <w:r w:rsidR="007D6C22" w:rsidRPr="00DE4A69">
        <w:rPr>
          <w:szCs w:val="24"/>
        </w:rPr>
        <w:t>1987</w:t>
      </w:r>
      <w:r w:rsidR="007D6C22">
        <w:rPr>
          <w:szCs w:val="24"/>
        </w:rPr>
        <w:t>,</w:t>
      </w:r>
      <w:r w:rsidRPr="00DE4A69">
        <w:rPr>
          <w:szCs w:val="24"/>
        </w:rPr>
        <w:t>S6–10.</w:t>
      </w:r>
    </w:p>
    <w:p w:rsidR="00531474" w:rsidRPr="00DE4A69" w:rsidRDefault="00531474" w:rsidP="00531474">
      <w:pPr>
        <w:pStyle w:val="ListeParagraf"/>
        <w:spacing w:line="360" w:lineRule="auto"/>
        <w:rPr>
          <w:szCs w:val="24"/>
        </w:rPr>
      </w:pPr>
    </w:p>
    <w:p w:rsidR="00531474" w:rsidRDefault="00531474" w:rsidP="00531474">
      <w:pPr>
        <w:pStyle w:val="ListeParagraf"/>
        <w:numPr>
          <w:ilvl w:val="0"/>
          <w:numId w:val="8"/>
        </w:numPr>
        <w:autoSpaceDE w:val="0"/>
        <w:autoSpaceDN w:val="0"/>
        <w:adjustRightInd w:val="0"/>
        <w:spacing w:after="0" w:line="360" w:lineRule="auto"/>
        <w:jc w:val="both"/>
        <w:rPr>
          <w:szCs w:val="24"/>
        </w:rPr>
      </w:pPr>
      <w:r w:rsidRPr="00DE4A69">
        <w:rPr>
          <w:szCs w:val="24"/>
        </w:rPr>
        <w:t>Miller RF, O’Doherty MJ. Pulmonary nuclear medicine. Eur J Nucl Med;</w:t>
      </w:r>
      <w:r w:rsidR="007D6C22" w:rsidRPr="00DE4A69">
        <w:rPr>
          <w:szCs w:val="24"/>
        </w:rPr>
        <w:t>1992</w:t>
      </w:r>
      <w:r w:rsidR="007D6C22">
        <w:rPr>
          <w:szCs w:val="24"/>
        </w:rPr>
        <w:t>,</w:t>
      </w:r>
      <w:r w:rsidRPr="00DE4A69">
        <w:rPr>
          <w:szCs w:val="24"/>
        </w:rPr>
        <w:t>19:355–68.</w:t>
      </w:r>
    </w:p>
    <w:p w:rsidR="00531474" w:rsidRPr="00D73816" w:rsidRDefault="00531474" w:rsidP="00531474">
      <w:pPr>
        <w:pStyle w:val="ListeParagraf"/>
        <w:spacing w:line="360" w:lineRule="auto"/>
        <w:rPr>
          <w:szCs w:val="24"/>
        </w:rPr>
      </w:pPr>
    </w:p>
    <w:p w:rsidR="00531474" w:rsidRDefault="00531474" w:rsidP="00531474">
      <w:pPr>
        <w:pStyle w:val="Default"/>
        <w:numPr>
          <w:ilvl w:val="0"/>
          <w:numId w:val="8"/>
        </w:numPr>
        <w:spacing w:line="360" w:lineRule="auto"/>
        <w:jc w:val="both"/>
        <w:rPr>
          <w:color w:val="000000" w:themeColor="text1"/>
          <w:sz w:val="23"/>
          <w:szCs w:val="23"/>
        </w:rPr>
      </w:pPr>
      <w:r w:rsidRPr="006F5116">
        <w:rPr>
          <w:color w:val="000000" w:themeColor="text1"/>
          <w:sz w:val="23"/>
          <w:szCs w:val="23"/>
        </w:rPr>
        <w:t>Anderson DR, Kahn SR, Rodger MA, Kovacs</w:t>
      </w:r>
      <w:r>
        <w:rPr>
          <w:color w:val="000000" w:themeColor="text1"/>
          <w:sz w:val="23"/>
          <w:szCs w:val="23"/>
        </w:rPr>
        <w:t xml:space="preserve"> MJ, Morris T, Hirsch A, et al. </w:t>
      </w:r>
      <w:r w:rsidRPr="006F5116">
        <w:rPr>
          <w:color w:val="000000" w:themeColor="text1"/>
          <w:sz w:val="23"/>
          <w:szCs w:val="23"/>
        </w:rPr>
        <w:t>Computed tomographic pulmonary angiography vs. ventilation-perfusion lung scanning in patients with suspected pulmonary em</w:t>
      </w:r>
      <w:r>
        <w:rPr>
          <w:color w:val="000000" w:themeColor="text1"/>
          <w:sz w:val="23"/>
          <w:szCs w:val="23"/>
        </w:rPr>
        <w:t xml:space="preserve">bolism: a randomized controlled </w:t>
      </w:r>
      <w:r w:rsidRPr="006F5116">
        <w:rPr>
          <w:color w:val="000000" w:themeColor="text1"/>
          <w:sz w:val="23"/>
          <w:szCs w:val="23"/>
        </w:rPr>
        <w:t>trial. JAMA;</w:t>
      </w:r>
      <w:r w:rsidR="007D6C22" w:rsidRPr="00D73816">
        <w:rPr>
          <w:color w:val="000000" w:themeColor="text1"/>
          <w:sz w:val="23"/>
          <w:szCs w:val="23"/>
        </w:rPr>
        <w:t xml:space="preserve"> 2007</w:t>
      </w:r>
      <w:r w:rsidR="007D6C22">
        <w:rPr>
          <w:color w:val="000000" w:themeColor="text1"/>
          <w:sz w:val="23"/>
          <w:szCs w:val="23"/>
        </w:rPr>
        <w:t>,</w:t>
      </w:r>
      <w:r w:rsidRPr="006F5116">
        <w:rPr>
          <w:color w:val="000000" w:themeColor="text1"/>
          <w:sz w:val="23"/>
          <w:szCs w:val="23"/>
        </w:rPr>
        <w:t>298(23):2743–53</w:t>
      </w:r>
      <w:r>
        <w:rPr>
          <w:color w:val="000000" w:themeColor="text1"/>
          <w:sz w:val="23"/>
          <w:szCs w:val="23"/>
        </w:rPr>
        <w:t>.</w:t>
      </w:r>
    </w:p>
    <w:p w:rsidR="00531474" w:rsidRDefault="00531474" w:rsidP="00531474">
      <w:pPr>
        <w:pStyle w:val="ListeParagraf"/>
        <w:spacing w:line="360" w:lineRule="auto"/>
        <w:rPr>
          <w:color w:val="000000" w:themeColor="text1"/>
          <w:sz w:val="23"/>
          <w:szCs w:val="23"/>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FD5FA1">
        <w:rPr>
          <w:rFonts w:cs="Times New Roman"/>
          <w:color w:val="000000"/>
          <w:szCs w:val="24"/>
        </w:rPr>
        <w:t xml:space="preserve">Sostman HD, </w:t>
      </w:r>
      <w:r>
        <w:rPr>
          <w:rFonts w:cs="Times New Roman"/>
          <w:color w:val="000000"/>
          <w:szCs w:val="24"/>
        </w:rPr>
        <w:t xml:space="preserve"> Stein PD, </w:t>
      </w:r>
      <w:r w:rsidRPr="00FD5FA1">
        <w:rPr>
          <w:rFonts w:cs="Times New Roman"/>
          <w:color w:val="000000"/>
          <w:szCs w:val="24"/>
        </w:rPr>
        <w:t>Gottschalk A, Matta F, Hull R, Goodman L. Acute pulmonary embolism: sensitivity and speci</w:t>
      </w:r>
      <w:r>
        <w:rPr>
          <w:rFonts w:cs="Times New Roman"/>
          <w:color w:val="000000"/>
          <w:szCs w:val="24"/>
        </w:rPr>
        <w:t xml:space="preserve">ficity of ventilation-perfusion </w:t>
      </w:r>
      <w:r w:rsidRPr="00FD5FA1">
        <w:rPr>
          <w:rFonts w:cs="Times New Roman"/>
          <w:color w:val="000000"/>
          <w:szCs w:val="24"/>
        </w:rPr>
        <w:t>scintigraphy inPIOPED II study. Radiology;</w:t>
      </w:r>
      <w:r w:rsidR="007D6C22" w:rsidRPr="00FD5FA1">
        <w:rPr>
          <w:rFonts w:cs="Times New Roman"/>
          <w:color w:val="000000"/>
          <w:szCs w:val="24"/>
        </w:rPr>
        <w:t>2008</w:t>
      </w:r>
      <w:r w:rsidR="007D6C22">
        <w:rPr>
          <w:rFonts w:cs="Times New Roman"/>
          <w:color w:val="000000"/>
          <w:szCs w:val="24"/>
        </w:rPr>
        <w:t>,</w:t>
      </w:r>
      <w:r w:rsidRPr="00FD5FA1">
        <w:rPr>
          <w:rFonts w:cs="Times New Roman"/>
          <w:color w:val="000000"/>
          <w:szCs w:val="24"/>
        </w:rPr>
        <w:t>246(3):941–946.</w:t>
      </w:r>
    </w:p>
    <w:p w:rsidR="00531474" w:rsidRPr="00FD5FA1" w:rsidRDefault="00531474" w:rsidP="00531474">
      <w:pPr>
        <w:pStyle w:val="ListeParagraf"/>
        <w:spacing w:line="360" w:lineRule="auto"/>
        <w:jc w:val="both"/>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AC53DF">
        <w:rPr>
          <w:rFonts w:cs="Times New Roman"/>
          <w:color w:val="000000"/>
          <w:szCs w:val="24"/>
        </w:rPr>
        <w:t>Stein PD, Terrin ML, Gottschalk A, Alavi A, Henry JW. Value of ventilation/perfusionscans vs. perfusion scans alone in acute pulmonary embolism.</w:t>
      </w:r>
      <w:r w:rsidR="00902792">
        <w:rPr>
          <w:rFonts w:cs="Times New Roman"/>
          <w:color w:val="000000"/>
          <w:szCs w:val="24"/>
        </w:rPr>
        <w:t xml:space="preserve"> </w:t>
      </w:r>
      <w:r w:rsidRPr="00AC53DF">
        <w:rPr>
          <w:rFonts w:cs="Times New Roman"/>
          <w:color w:val="000000"/>
          <w:szCs w:val="24"/>
        </w:rPr>
        <w:t>AmJ Cardiol</w:t>
      </w:r>
      <w:r>
        <w:rPr>
          <w:rFonts w:cs="Times New Roman"/>
          <w:color w:val="000000"/>
          <w:szCs w:val="24"/>
        </w:rPr>
        <w:t>;</w:t>
      </w:r>
      <w:r w:rsidR="007D6C22">
        <w:rPr>
          <w:rFonts w:cs="Times New Roman"/>
          <w:color w:val="000000"/>
          <w:szCs w:val="24"/>
        </w:rPr>
        <w:t>1992,</w:t>
      </w:r>
      <w:r w:rsidRPr="00AC53DF">
        <w:rPr>
          <w:rFonts w:cs="Times New Roman"/>
          <w:color w:val="000000"/>
          <w:szCs w:val="24"/>
        </w:rPr>
        <w:t>69(14):1239–1241</w:t>
      </w:r>
      <w:r>
        <w:rPr>
          <w:rFonts w:cs="Times New Roman"/>
          <w:color w:val="000000"/>
          <w:szCs w:val="24"/>
        </w:rPr>
        <w:t>.</w:t>
      </w:r>
    </w:p>
    <w:p w:rsidR="00531474" w:rsidRPr="00FD5FA1" w:rsidRDefault="00531474" w:rsidP="00531474">
      <w:pPr>
        <w:pStyle w:val="ListeParagraf"/>
        <w:rPr>
          <w:rFonts w:cs="Times New Roman"/>
          <w:color w:val="000000"/>
          <w:szCs w:val="24"/>
        </w:rPr>
      </w:pPr>
    </w:p>
    <w:p w:rsidR="00531474" w:rsidRPr="00FD5FA1"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FD5FA1">
        <w:rPr>
          <w:rFonts w:eastAsia="Gill-SansLightpcw" w:cs="Times New Roman"/>
          <w:szCs w:val="24"/>
        </w:rPr>
        <w:t>Perrier A, Miron MJ, Desmarais S, et al. Using clinical evaluation and lung scan to rule out suspected pulmonary embolism: Is it a valid option in patients with normal results of lower-limb venous compression ultrasonography? Arch Intern Med;</w:t>
      </w:r>
      <w:r w:rsidR="007D6C22" w:rsidRPr="00FD5FA1">
        <w:rPr>
          <w:rFonts w:eastAsia="Gill-SansLightpcw" w:cs="Times New Roman"/>
          <w:szCs w:val="24"/>
        </w:rPr>
        <w:t>2000</w:t>
      </w:r>
      <w:r w:rsidR="007D6C22">
        <w:rPr>
          <w:rFonts w:eastAsia="Gill-SansLightpcw" w:cs="Times New Roman"/>
          <w:szCs w:val="24"/>
        </w:rPr>
        <w:t>,</w:t>
      </w:r>
      <w:r w:rsidRPr="00FD5FA1">
        <w:rPr>
          <w:rFonts w:eastAsia="Gill-SansLightpcw" w:cs="Times New Roman"/>
          <w:szCs w:val="24"/>
        </w:rPr>
        <w:t>160:512-6.</w:t>
      </w:r>
    </w:p>
    <w:p w:rsidR="00531474" w:rsidRPr="00902792" w:rsidRDefault="00531474" w:rsidP="00531474">
      <w:pPr>
        <w:pStyle w:val="ListeParagraf"/>
        <w:rPr>
          <w:rFonts w:cs="Times New Roman"/>
          <w:color w:val="000000"/>
          <w:szCs w:val="24"/>
        </w:rPr>
      </w:pPr>
    </w:p>
    <w:p w:rsidR="00531474" w:rsidRPr="00FD5FA1"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902792">
        <w:rPr>
          <w:rFonts w:eastAsia="Gill-SansLightpcw" w:cs="Times New Roman"/>
          <w:szCs w:val="24"/>
        </w:rPr>
        <w:t>PIOPED Investigators</w:t>
      </w:r>
      <w:r w:rsidRPr="00902792">
        <w:rPr>
          <w:rFonts w:eastAsia="Gill-SansLightpcw" w:cs="Times New Roman"/>
          <w:sz w:val="28"/>
          <w:szCs w:val="28"/>
        </w:rPr>
        <w:t>.</w:t>
      </w:r>
      <w:r w:rsidRPr="00FE4868">
        <w:rPr>
          <w:rFonts w:eastAsia="Gill-SansLightpcw" w:cs="Times New Roman"/>
          <w:szCs w:val="24"/>
        </w:rPr>
        <w:t xml:space="preserve"> Value of the ventilation/perfusion</w:t>
      </w:r>
      <w:r>
        <w:rPr>
          <w:rFonts w:eastAsia="Gill-SansLightpcw" w:cs="Times New Roman"/>
          <w:szCs w:val="24"/>
        </w:rPr>
        <w:t xml:space="preserve"> scan in acute pulmonary </w:t>
      </w:r>
      <w:r w:rsidRPr="00FE4868">
        <w:rPr>
          <w:rFonts w:eastAsia="Gill-SansLightpcw" w:cs="Times New Roman"/>
          <w:szCs w:val="24"/>
        </w:rPr>
        <w:t xml:space="preserve">embolism. Results of the prospectiveinvestigation of </w:t>
      </w:r>
      <w:r>
        <w:rPr>
          <w:rFonts w:eastAsia="Gill-SansLightpcw" w:cs="Times New Roman"/>
          <w:szCs w:val="24"/>
        </w:rPr>
        <w:t xml:space="preserve">pulmonary </w:t>
      </w:r>
      <w:r w:rsidRPr="00FE4868">
        <w:rPr>
          <w:rFonts w:eastAsia="Gill-SansLightpcw" w:cs="Times New Roman"/>
          <w:szCs w:val="24"/>
        </w:rPr>
        <w:t>embolismdiagnosis (PIOPED).JAMA;</w:t>
      </w:r>
      <w:r w:rsidR="007D6C22" w:rsidRPr="00FE4868">
        <w:rPr>
          <w:rFonts w:eastAsia="Gill-SansLightpcw" w:cs="Times New Roman"/>
          <w:szCs w:val="24"/>
        </w:rPr>
        <w:t>1990</w:t>
      </w:r>
      <w:r w:rsidR="007D6C22">
        <w:rPr>
          <w:rFonts w:eastAsia="Gill-SansLightpcw" w:cs="Times New Roman"/>
          <w:szCs w:val="24"/>
        </w:rPr>
        <w:t>,</w:t>
      </w:r>
      <w:r w:rsidRPr="00FE4868">
        <w:rPr>
          <w:rFonts w:eastAsia="Gill-SansLightpcw" w:cs="Times New Roman"/>
          <w:szCs w:val="24"/>
        </w:rPr>
        <w:t>263:2753-9.</w:t>
      </w:r>
    </w:p>
    <w:p w:rsidR="00531474" w:rsidRPr="00FD5FA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FD5FA1">
        <w:rPr>
          <w:rFonts w:cs="Times New Roman"/>
          <w:color w:val="000000"/>
          <w:szCs w:val="24"/>
        </w:rPr>
        <w:t>Van Beek EJ, Reekers JA, Batchelor DA, Brandjes DP, Bu¨ller HR. Feasibility, safety and clinical utility of angiography in patients with suspected pulmonary embolism.Eur Radiol;</w:t>
      </w:r>
      <w:r w:rsidR="007D6C22" w:rsidRPr="00FD5FA1">
        <w:rPr>
          <w:rFonts w:cs="Times New Roman"/>
          <w:color w:val="000000"/>
          <w:szCs w:val="24"/>
        </w:rPr>
        <w:t>1996</w:t>
      </w:r>
      <w:r w:rsidR="007D6C22">
        <w:rPr>
          <w:rFonts w:cs="Times New Roman"/>
          <w:color w:val="000000"/>
          <w:szCs w:val="24"/>
        </w:rPr>
        <w:t>,</w:t>
      </w:r>
      <w:r w:rsidRPr="00FD5FA1">
        <w:rPr>
          <w:rFonts w:cs="Times New Roman"/>
          <w:color w:val="000000"/>
          <w:szCs w:val="24"/>
        </w:rPr>
        <w:t>6(4):</w:t>
      </w:r>
      <w:r>
        <w:rPr>
          <w:rFonts w:cs="Times New Roman"/>
          <w:color w:val="000000"/>
          <w:szCs w:val="24"/>
        </w:rPr>
        <w:t>415–419.</w:t>
      </w:r>
    </w:p>
    <w:p w:rsidR="00531474" w:rsidRPr="00FD5FA1" w:rsidRDefault="00531474" w:rsidP="00531474">
      <w:pPr>
        <w:pStyle w:val="ListeParagraf"/>
        <w:rPr>
          <w:rFonts w:cs="Times New Roman"/>
          <w:color w:val="000000"/>
          <w:szCs w:val="24"/>
        </w:rPr>
      </w:pPr>
    </w:p>
    <w:p w:rsidR="00531474" w:rsidRPr="00FD5FA1"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FD5FA1">
        <w:rPr>
          <w:rFonts w:cs="Times New Roman"/>
          <w:szCs w:val="24"/>
        </w:rPr>
        <w:t>Wolfe MW, Skibo LK, Goldhaber SZ. Pulmon</w:t>
      </w:r>
      <w:r>
        <w:rPr>
          <w:rFonts w:cs="Times New Roman"/>
          <w:szCs w:val="24"/>
        </w:rPr>
        <w:t xml:space="preserve">ary embolic disease: diagnosis, </w:t>
      </w:r>
      <w:r w:rsidRPr="00FD5FA1">
        <w:rPr>
          <w:rFonts w:cs="Times New Roman"/>
          <w:szCs w:val="24"/>
        </w:rPr>
        <w:t>pathophysiologic aspects, and treatment with thrombolytic therapy. Curr Probl Cardiol;</w:t>
      </w:r>
      <w:r w:rsidR="007D6C22" w:rsidRPr="00FD5FA1">
        <w:rPr>
          <w:rFonts w:cs="Times New Roman"/>
          <w:szCs w:val="24"/>
        </w:rPr>
        <w:t>1993</w:t>
      </w:r>
      <w:r w:rsidR="007D6C22">
        <w:rPr>
          <w:rFonts w:cs="Times New Roman"/>
          <w:szCs w:val="24"/>
        </w:rPr>
        <w:t>,</w:t>
      </w:r>
      <w:r w:rsidRPr="00FD5FA1">
        <w:rPr>
          <w:rFonts w:cs="Times New Roman"/>
          <w:szCs w:val="24"/>
        </w:rPr>
        <w:t>18:587–633.</w:t>
      </w:r>
    </w:p>
    <w:p w:rsidR="00531474" w:rsidRPr="00FD5FA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FD5FA1">
        <w:rPr>
          <w:rFonts w:cs="Times New Roman"/>
          <w:color w:val="000000"/>
          <w:szCs w:val="24"/>
        </w:rPr>
        <w:t>Diffin DC, Leyendecker JR, Johnson SP, Zucker RJ, Grebe PJ. Effect of anatomic distribution of pulmonary emboli on interobserver agreement in the interpretation of pulmonary angiography. AJR Am J Roentgenol;</w:t>
      </w:r>
      <w:r w:rsidR="007D6C22" w:rsidRPr="00FD5FA1">
        <w:rPr>
          <w:rFonts w:cs="Times New Roman"/>
          <w:color w:val="000000"/>
          <w:szCs w:val="24"/>
        </w:rPr>
        <w:t>1998</w:t>
      </w:r>
      <w:r w:rsidR="007D6C22">
        <w:rPr>
          <w:rFonts w:cs="Times New Roman"/>
          <w:color w:val="000000"/>
          <w:szCs w:val="24"/>
        </w:rPr>
        <w:t>,</w:t>
      </w:r>
      <w:r w:rsidRPr="00FD5FA1">
        <w:rPr>
          <w:rFonts w:cs="Times New Roman"/>
          <w:color w:val="000000"/>
          <w:szCs w:val="24"/>
        </w:rPr>
        <w:t>171(4):1085–1089.</w:t>
      </w:r>
    </w:p>
    <w:p w:rsidR="00531474" w:rsidRPr="00FD5FA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FD5FA1">
        <w:rPr>
          <w:rFonts w:cs="Times New Roman"/>
          <w:color w:val="000000"/>
          <w:szCs w:val="24"/>
        </w:rPr>
        <w:t>Stein PD, HenryJW, Gottschalk A. Reassessment of pulmonary angiography for the diagnosis of pulmonary embolism: relation of interpreteragreement to the order of the involved pulmonary arterial branch. Radiology;</w:t>
      </w:r>
      <w:r w:rsidR="007D6C22" w:rsidRPr="00FD5FA1">
        <w:rPr>
          <w:rFonts w:cs="Times New Roman"/>
          <w:color w:val="000000"/>
          <w:szCs w:val="24"/>
        </w:rPr>
        <w:t>1999</w:t>
      </w:r>
      <w:r w:rsidR="007D6C22">
        <w:rPr>
          <w:rFonts w:cs="Times New Roman"/>
          <w:color w:val="000000"/>
          <w:szCs w:val="24"/>
        </w:rPr>
        <w:t>,</w:t>
      </w:r>
      <w:r w:rsidRPr="00FD5FA1">
        <w:rPr>
          <w:rFonts w:cs="Times New Roman"/>
          <w:color w:val="000000"/>
          <w:szCs w:val="24"/>
        </w:rPr>
        <w:t>210(3):689–691.</w:t>
      </w:r>
    </w:p>
    <w:p w:rsidR="00531474" w:rsidRPr="00FD5FA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FD5FA1">
        <w:rPr>
          <w:rFonts w:cs="Times New Roman"/>
          <w:color w:val="000000"/>
          <w:szCs w:val="24"/>
        </w:rPr>
        <w:t>Miller GA, Sutton GC, Kerr IH, Gibson RV, Honey M. Comparison of streptokinase and heparin in treatment of isolated acute massive pulmonary embolism. Br Heart J;</w:t>
      </w:r>
      <w:r w:rsidR="007D6C22" w:rsidRPr="00FD5FA1">
        <w:rPr>
          <w:rFonts w:cs="Times New Roman"/>
          <w:color w:val="000000"/>
          <w:szCs w:val="24"/>
        </w:rPr>
        <w:t>1971</w:t>
      </w:r>
      <w:r w:rsidR="007D6C22">
        <w:rPr>
          <w:rFonts w:cs="Times New Roman"/>
          <w:color w:val="000000"/>
          <w:szCs w:val="24"/>
        </w:rPr>
        <w:t>,</w:t>
      </w:r>
      <w:r w:rsidRPr="00FD5FA1">
        <w:rPr>
          <w:rFonts w:cs="Times New Roman"/>
          <w:color w:val="000000"/>
          <w:szCs w:val="24"/>
        </w:rPr>
        <w:t>33(4):616</w:t>
      </w:r>
      <w:r>
        <w:rPr>
          <w:rFonts w:cs="Times New Roman"/>
          <w:color w:val="000000"/>
          <w:szCs w:val="24"/>
        </w:rPr>
        <w:t>.</w:t>
      </w:r>
    </w:p>
    <w:p w:rsidR="00531474" w:rsidRPr="00FD5FA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D2066">
        <w:rPr>
          <w:rFonts w:cs="Times New Roman"/>
          <w:color w:val="000000"/>
          <w:szCs w:val="24"/>
        </w:rPr>
        <w:t>Stein PD, Athanasoulis C, Alavi A, Greenspan RH, Hales CA, Saltzman HA,Vreim CE, Terrin ML, Weg JG. Complications and validity of pulmonary angiographyin acute pulmonary embolism. Circulation;</w:t>
      </w:r>
      <w:r w:rsidR="007D6C22" w:rsidRPr="006D2066">
        <w:rPr>
          <w:rFonts w:cs="Times New Roman"/>
          <w:color w:val="000000"/>
          <w:szCs w:val="24"/>
        </w:rPr>
        <w:t>1992</w:t>
      </w:r>
      <w:r w:rsidR="007D6C22">
        <w:rPr>
          <w:rFonts w:cs="Times New Roman"/>
          <w:color w:val="000000"/>
          <w:szCs w:val="24"/>
        </w:rPr>
        <w:t>,</w:t>
      </w:r>
      <w:r w:rsidRPr="006D2066">
        <w:rPr>
          <w:rFonts w:cs="Times New Roman"/>
          <w:color w:val="000000"/>
          <w:szCs w:val="24"/>
        </w:rPr>
        <w:t>85(2):462–468.</w:t>
      </w:r>
    </w:p>
    <w:p w:rsidR="00531474" w:rsidRPr="006D2066"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D2066">
        <w:rPr>
          <w:rFonts w:cs="Times New Roman"/>
          <w:color w:val="000000"/>
          <w:szCs w:val="24"/>
        </w:rPr>
        <w:t>Roy PM, Colombet I, Durieux P, Chatellier G, Sors H, Meyer G. Systematic review and meta-analysis of strategies for the diagnosis of suspected pulmonary embolism. BMJ;</w:t>
      </w:r>
      <w:r w:rsidR="00A733F4" w:rsidRPr="006D2066">
        <w:rPr>
          <w:rFonts w:cs="Times New Roman"/>
          <w:color w:val="000000"/>
          <w:szCs w:val="24"/>
        </w:rPr>
        <w:t>2005</w:t>
      </w:r>
      <w:r w:rsidR="00A733F4">
        <w:rPr>
          <w:rFonts w:cs="Times New Roman"/>
          <w:color w:val="000000"/>
          <w:szCs w:val="24"/>
        </w:rPr>
        <w:t>,</w:t>
      </w:r>
      <w:r w:rsidRPr="006D2066">
        <w:rPr>
          <w:rFonts w:cs="Times New Roman"/>
          <w:color w:val="000000"/>
          <w:szCs w:val="24"/>
        </w:rPr>
        <w:t>331(7511):259.</w:t>
      </w:r>
    </w:p>
    <w:p w:rsidR="00531474" w:rsidRPr="006D2066"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AC53DF">
        <w:rPr>
          <w:rFonts w:cs="Times New Roman"/>
          <w:color w:val="000000"/>
          <w:szCs w:val="24"/>
        </w:rPr>
        <w:lastRenderedPageBreak/>
        <w:t>Grifoni S, Olivotto I, Cecchini P, Pieralli F, Camaiti A, Santoro G, Conti A, Agnelli G,Berni G. Short-term clinical outcome of patients with acute pulmonary embolism,normal blood pressure, and echocardiographic right ventricular dysfunction. Circulation;</w:t>
      </w:r>
      <w:r w:rsidR="00A733F4" w:rsidRPr="00AC53DF">
        <w:rPr>
          <w:rFonts w:cs="Times New Roman"/>
          <w:color w:val="000000"/>
          <w:szCs w:val="24"/>
        </w:rPr>
        <w:t>2000</w:t>
      </w:r>
      <w:r w:rsidR="00A733F4">
        <w:rPr>
          <w:rFonts w:cs="Times New Roman"/>
          <w:color w:val="000000"/>
          <w:szCs w:val="24"/>
        </w:rPr>
        <w:t>,</w:t>
      </w:r>
      <w:r w:rsidRPr="00AC53DF">
        <w:rPr>
          <w:rFonts w:cs="Times New Roman"/>
          <w:color w:val="000000"/>
          <w:szCs w:val="24"/>
        </w:rPr>
        <w:t>101(24):2817–2822.</w:t>
      </w:r>
    </w:p>
    <w:p w:rsidR="00531474" w:rsidRPr="006D2066"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D2066">
        <w:rPr>
          <w:rFonts w:cs="Times New Roman"/>
          <w:color w:val="000000"/>
          <w:szCs w:val="24"/>
        </w:rPr>
        <w:t>Torbicki A, Kurzyna M, Ciurzynski M, Pruszczyk P, Pacho R, Kuch-Wocial A, Szulc M. Proximal pulmonary emboli modify right ventricular ejection pattern. Eur Respir J;</w:t>
      </w:r>
      <w:r w:rsidR="00A733F4" w:rsidRPr="006D2066">
        <w:rPr>
          <w:rFonts w:cs="Times New Roman"/>
          <w:color w:val="000000"/>
          <w:szCs w:val="24"/>
        </w:rPr>
        <w:t>1999</w:t>
      </w:r>
      <w:r w:rsidR="00A733F4">
        <w:rPr>
          <w:rFonts w:cs="Times New Roman"/>
          <w:color w:val="000000"/>
          <w:szCs w:val="24"/>
        </w:rPr>
        <w:t>,</w:t>
      </w:r>
      <w:r w:rsidRPr="006D2066">
        <w:rPr>
          <w:rFonts w:cs="Times New Roman"/>
          <w:color w:val="000000"/>
          <w:szCs w:val="24"/>
        </w:rPr>
        <w:t>13(3):616–621</w:t>
      </w:r>
      <w:r>
        <w:rPr>
          <w:rFonts w:cs="Times New Roman"/>
          <w:color w:val="000000"/>
          <w:szCs w:val="24"/>
        </w:rPr>
        <w:t>.</w:t>
      </w:r>
    </w:p>
    <w:p w:rsidR="00531474" w:rsidRPr="006D2066"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D2066">
        <w:rPr>
          <w:rFonts w:cs="Times New Roman"/>
          <w:color w:val="000000"/>
          <w:szCs w:val="24"/>
        </w:rPr>
        <w:t>Bova C, Greco F, Misuraca G, Serafini O, Crocco F, Greco A, Noto A. Diagnostic utility of echocardiography in patients with suspected pulmonary embolism. Am J Emerg Med;</w:t>
      </w:r>
      <w:r w:rsidR="00A733F4" w:rsidRPr="006D2066">
        <w:rPr>
          <w:rFonts w:cs="Times New Roman"/>
          <w:color w:val="000000"/>
          <w:szCs w:val="24"/>
        </w:rPr>
        <w:t xml:space="preserve"> 2003</w:t>
      </w:r>
      <w:r w:rsidR="00A733F4">
        <w:rPr>
          <w:rFonts w:cs="Times New Roman"/>
          <w:color w:val="000000"/>
          <w:szCs w:val="24"/>
        </w:rPr>
        <w:t>,</w:t>
      </w:r>
      <w:r w:rsidRPr="006D2066">
        <w:rPr>
          <w:rFonts w:cs="Times New Roman"/>
          <w:color w:val="000000"/>
          <w:szCs w:val="24"/>
        </w:rPr>
        <w:t>21(3):180–183.</w:t>
      </w:r>
    </w:p>
    <w:p w:rsidR="00531474" w:rsidRPr="006D2066"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D2066">
        <w:rPr>
          <w:rFonts w:cs="Times New Roman"/>
          <w:color w:val="000000"/>
          <w:szCs w:val="24"/>
        </w:rPr>
        <w:t>Kurzyna M, Torbicki A, Pruszczyk P, Burakowska B, Fijałkowska A, Kober J,Oniszh K, Kuca P, Tomkowski W, Burakowski J, Wawrzyn´ska L. Disturbed right ventricular ejection pattern as a new Doppler echocardiographic sign of acute pulmonary embolism. Am J Cardiol;</w:t>
      </w:r>
      <w:r w:rsidR="00A733F4" w:rsidRPr="006D2066">
        <w:rPr>
          <w:rFonts w:cs="Times New Roman"/>
          <w:color w:val="000000"/>
          <w:szCs w:val="24"/>
        </w:rPr>
        <w:t>2002</w:t>
      </w:r>
      <w:r w:rsidR="00A733F4">
        <w:rPr>
          <w:rFonts w:cs="Times New Roman"/>
          <w:color w:val="000000"/>
          <w:szCs w:val="24"/>
        </w:rPr>
        <w:t>,</w:t>
      </w:r>
      <w:r w:rsidRPr="006D2066">
        <w:rPr>
          <w:rFonts w:cs="Times New Roman"/>
          <w:color w:val="000000"/>
          <w:szCs w:val="24"/>
        </w:rPr>
        <w:t>90(5):507–511.</w:t>
      </w:r>
    </w:p>
    <w:p w:rsidR="00531474" w:rsidRPr="00E67239"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4612C1">
        <w:rPr>
          <w:rFonts w:cs="Times New Roman"/>
          <w:color w:val="000000"/>
          <w:szCs w:val="24"/>
        </w:rPr>
        <w:t>Casazza F, Bongarzoni A, Capozi A, Agostoni O. Regional right ventricular dysfunction in acute pulmonary embolism and right ventricular infarction. Eur J Echocardiogr;</w:t>
      </w:r>
      <w:r w:rsidR="00A733F4" w:rsidRPr="004612C1">
        <w:rPr>
          <w:rFonts w:cs="Times New Roman"/>
          <w:color w:val="000000"/>
          <w:szCs w:val="24"/>
        </w:rPr>
        <w:t>2005</w:t>
      </w:r>
      <w:r w:rsidR="00A733F4">
        <w:rPr>
          <w:rFonts w:cs="Times New Roman"/>
          <w:color w:val="000000"/>
          <w:szCs w:val="24"/>
        </w:rPr>
        <w:t>,</w:t>
      </w:r>
      <w:r w:rsidRPr="004612C1">
        <w:rPr>
          <w:rFonts w:cs="Times New Roman"/>
          <w:color w:val="000000"/>
          <w:szCs w:val="24"/>
        </w:rPr>
        <w:t>6(1):11–14.</w:t>
      </w:r>
    </w:p>
    <w:p w:rsidR="00531474" w:rsidRPr="004612C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AC53DF">
        <w:rPr>
          <w:rFonts w:cs="Times New Roman"/>
          <w:color w:val="000000"/>
          <w:szCs w:val="24"/>
        </w:rPr>
        <w:t xml:space="preserve"> Kucher N, Luder CM, Do¨rnho¨ fer T, Windecker S, Meier B, Hess OM. Novel managementstrategy for patients with suspecte</w:t>
      </w:r>
      <w:r>
        <w:rPr>
          <w:rFonts w:cs="Times New Roman"/>
          <w:color w:val="000000"/>
          <w:szCs w:val="24"/>
        </w:rPr>
        <w:t xml:space="preserve">d pulmonary embolism. Eur Heart </w:t>
      </w:r>
      <w:r w:rsidRPr="00AC53DF">
        <w:rPr>
          <w:rFonts w:cs="Times New Roman"/>
          <w:color w:val="000000"/>
          <w:szCs w:val="24"/>
        </w:rPr>
        <w:t>J;</w:t>
      </w:r>
      <w:r w:rsidR="00A733F4" w:rsidRPr="00AC53DF">
        <w:rPr>
          <w:rFonts w:cs="Times New Roman"/>
          <w:color w:val="000000"/>
          <w:szCs w:val="24"/>
        </w:rPr>
        <w:t>2003</w:t>
      </w:r>
      <w:r w:rsidR="00A733F4">
        <w:rPr>
          <w:rFonts w:cs="Times New Roman"/>
          <w:color w:val="000000"/>
          <w:szCs w:val="24"/>
        </w:rPr>
        <w:t>,</w:t>
      </w:r>
      <w:r w:rsidRPr="00AC53DF">
        <w:rPr>
          <w:rFonts w:cs="Times New Roman"/>
          <w:color w:val="000000"/>
          <w:szCs w:val="24"/>
        </w:rPr>
        <w:t>24(4):366–376.</w:t>
      </w:r>
    </w:p>
    <w:p w:rsidR="00531474" w:rsidRPr="004612C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Pr>
          <w:rFonts w:cs="Times New Roman"/>
          <w:color w:val="000000"/>
          <w:szCs w:val="24"/>
        </w:rPr>
        <w:t xml:space="preserve">Mansencal </w:t>
      </w:r>
      <w:r w:rsidRPr="004612C1">
        <w:rPr>
          <w:rFonts w:cs="Times New Roman"/>
          <w:color w:val="000000"/>
          <w:szCs w:val="24"/>
        </w:rPr>
        <w:t>N, Attias D, Caille V, Desperramons J, Guiader J, El Hajjam M, Lacombe P, Abi N, I, Jardin F, Vieillard-Baron A, Dubourg O. Computed ESC Guidelines Page 41 of 48</w:t>
      </w:r>
      <w:r>
        <w:rPr>
          <w:rFonts w:cs="Times New Roman"/>
          <w:color w:val="000000"/>
          <w:szCs w:val="24"/>
        </w:rPr>
        <w:t>.</w:t>
      </w:r>
      <w:r w:rsidRPr="004612C1">
        <w:rPr>
          <w:rFonts w:cs="Times New Roman"/>
          <w:color w:val="000000"/>
          <w:szCs w:val="24"/>
        </w:rPr>
        <w:t xml:space="preserve">Downloaded from </w:t>
      </w:r>
      <w:r w:rsidRPr="004612C1">
        <w:rPr>
          <w:rFonts w:cs="Times New Roman"/>
          <w:color w:val="0000FF"/>
          <w:szCs w:val="24"/>
        </w:rPr>
        <w:t xml:space="preserve">http://eurheartj.oxfordjournals.org/ </w:t>
      </w:r>
      <w:r w:rsidRPr="004612C1">
        <w:rPr>
          <w:rFonts w:cs="Times New Roman"/>
          <w:color w:val="000000"/>
          <w:szCs w:val="24"/>
        </w:rPr>
        <w:t>by guest on March 16,2016 tomography for the detection of free-floating thrombi in the right hea</w:t>
      </w:r>
      <w:r w:rsidR="00A733F4">
        <w:rPr>
          <w:rFonts w:cs="Times New Roman"/>
          <w:color w:val="000000"/>
          <w:szCs w:val="24"/>
        </w:rPr>
        <w:t xml:space="preserve">rt in acute pulmonary embolism. </w:t>
      </w:r>
      <w:r w:rsidRPr="004612C1">
        <w:rPr>
          <w:rFonts w:cs="Times New Roman"/>
          <w:color w:val="000000"/>
          <w:szCs w:val="24"/>
        </w:rPr>
        <w:t>Eur Radiol;</w:t>
      </w:r>
      <w:r w:rsidR="00A733F4" w:rsidRPr="004612C1">
        <w:rPr>
          <w:rFonts w:cs="Times New Roman"/>
          <w:color w:val="000000"/>
          <w:szCs w:val="24"/>
        </w:rPr>
        <w:t>2011</w:t>
      </w:r>
      <w:r w:rsidR="00A733F4">
        <w:rPr>
          <w:rFonts w:cs="Times New Roman"/>
          <w:color w:val="000000"/>
          <w:szCs w:val="24"/>
        </w:rPr>
        <w:t>,</w:t>
      </w:r>
      <w:r w:rsidRPr="004612C1">
        <w:rPr>
          <w:rFonts w:cs="Times New Roman"/>
          <w:color w:val="000000"/>
          <w:szCs w:val="24"/>
        </w:rPr>
        <w:t>21(2):240–245.</w:t>
      </w:r>
    </w:p>
    <w:p w:rsidR="00531474" w:rsidRPr="004612C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4612C1">
        <w:rPr>
          <w:rFonts w:cs="Times New Roman"/>
          <w:color w:val="000000"/>
          <w:szCs w:val="24"/>
        </w:rPr>
        <w:t>Torbicki A, Galie` N, Covezzoli A, Rossi E, De Rosa M, Goldhaber SZ. Right                  heart thrombi in pulmonary embolism: results from the International Cooperative Pulmonary Embolism Registry. J Am Coll Cardiol;</w:t>
      </w:r>
      <w:r w:rsidR="00A733F4" w:rsidRPr="004612C1">
        <w:rPr>
          <w:rFonts w:cs="Times New Roman"/>
          <w:color w:val="000000"/>
          <w:szCs w:val="24"/>
        </w:rPr>
        <w:t>2003</w:t>
      </w:r>
      <w:r w:rsidR="00A733F4">
        <w:rPr>
          <w:rFonts w:cs="Times New Roman"/>
          <w:color w:val="000000"/>
          <w:szCs w:val="24"/>
        </w:rPr>
        <w:t>,</w:t>
      </w:r>
      <w:r w:rsidRPr="004612C1">
        <w:rPr>
          <w:rFonts w:cs="Times New Roman"/>
          <w:color w:val="000000"/>
          <w:szCs w:val="24"/>
        </w:rPr>
        <w:t>41(12):2245–2251.</w:t>
      </w:r>
    </w:p>
    <w:p w:rsidR="00531474" w:rsidRPr="004612C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4612C1">
        <w:rPr>
          <w:rFonts w:cs="Times New Roman"/>
          <w:color w:val="000000"/>
          <w:szCs w:val="24"/>
        </w:rPr>
        <w:t>Casazza F, Bongarzoni A, Centonze F, Morpurgo M. Prevalence and prognostic significance of right-sided cardiac mobile thrombi in acute massive pulmonary embolism. Am J Cardiol;</w:t>
      </w:r>
      <w:r w:rsidR="00A733F4" w:rsidRPr="004612C1">
        <w:rPr>
          <w:rFonts w:cs="Times New Roman"/>
          <w:color w:val="000000"/>
          <w:szCs w:val="24"/>
        </w:rPr>
        <w:t>1997</w:t>
      </w:r>
      <w:r w:rsidR="00A733F4">
        <w:rPr>
          <w:rFonts w:cs="Times New Roman"/>
          <w:color w:val="000000"/>
          <w:szCs w:val="24"/>
        </w:rPr>
        <w:t>,</w:t>
      </w:r>
      <w:r w:rsidRPr="004612C1">
        <w:rPr>
          <w:rFonts w:cs="Times New Roman"/>
          <w:color w:val="000000"/>
          <w:szCs w:val="24"/>
        </w:rPr>
        <w:t>79(10):1433–1435.</w:t>
      </w:r>
    </w:p>
    <w:p w:rsidR="00531474" w:rsidRPr="004612C1"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4612C1">
        <w:rPr>
          <w:rFonts w:cs="Times New Roman"/>
          <w:color w:val="000000"/>
          <w:szCs w:val="24"/>
        </w:rPr>
        <w:t>Mollazadeh R, Ostovan MA, Abdi Ardekani AR.</w:t>
      </w:r>
      <w:r>
        <w:rPr>
          <w:rFonts w:cs="Times New Roman"/>
          <w:color w:val="000000"/>
          <w:szCs w:val="24"/>
        </w:rPr>
        <w:t xml:space="preserve"> Right cardiac thrombus in </w:t>
      </w:r>
      <w:r w:rsidRPr="004612C1">
        <w:rPr>
          <w:rFonts w:cs="Times New Roman"/>
          <w:color w:val="000000"/>
          <w:szCs w:val="24"/>
        </w:rPr>
        <w:t>transit among patients with pulmonary thromboemboli. Clin Cardiol;</w:t>
      </w:r>
      <w:r w:rsidR="00A733F4" w:rsidRPr="004612C1">
        <w:rPr>
          <w:rFonts w:cs="Times New Roman"/>
          <w:color w:val="000000"/>
          <w:szCs w:val="24"/>
        </w:rPr>
        <w:t>2009</w:t>
      </w:r>
      <w:r w:rsidR="00A733F4">
        <w:rPr>
          <w:rFonts w:cs="Times New Roman"/>
          <w:color w:val="000000"/>
          <w:szCs w:val="24"/>
        </w:rPr>
        <w:t>,</w:t>
      </w:r>
      <w:r w:rsidRPr="004612C1">
        <w:rPr>
          <w:rFonts w:cs="Times New Roman"/>
          <w:color w:val="000000"/>
          <w:szCs w:val="24"/>
        </w:rPr>
        <w:t>32(6):E27–E31.</w:t>
      </w:r>
    </w:p>
    <w:p w:rsidR="00531474" w:rsidRPr="0039444A" w:rsidRDefault="00531474" w:rsidP="00531474">
      <w:pPr>
        <w:pStyle w:val="ListeParagraf"/>
        <w:spacing w:line="360" w:lineRule="auto"/>
        <w:jc w:val="both"/>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39444A">
        <w:rPr>
          <w:rFonts w:cs="Times New Roman"/>
          <w:color w:val="000000"/>
          <w:szCs w:val="24"/>
        </w:rPr>
        <w:t>Rose PS, Punjabi NM, Pearse DB. Treatment of right heart thromboemboli. Chest;</w:t>
      </w:r>
      <w:r w:rsidR="00A733F4" w:rsidRPr="0039444A">
        <w:rPr>
          <w:rFonts w:cs="Times New Roman"/>
          <w:color w:val="000000"/>
          <w:szCs w:val="24"/>
        </w:rPr>
        <w:t>2002</w:t>
      </w:r>
      <w:r w:rsidR="00A733F4">
        <w:rPr>
          <w:rFonts w:cs="Times New Roman"/>
          <w:color w:val="000000"/>
          <w:szCs w:val="24"/>
        </w:rPr>
        <w:t>,</w:t>
      </w:r>
      <w:r w:rsidRPr="0039444A">
        <w:rPr>
          <w:rFonts w:cs="Times New Roman"/>
          <w:color w:val="000000"/>
          <w:szCs w:val="24"/>
        </w:rPr>
        <w:t>121(3):806–814.</w:t>
      </w:r>
    </w:p>
    <w:p w:rsidR="00531474" w:rsidRPr="00CC3BED" w:rsidRDefault="00531474" w:rsidP="00531474">
      <w:pPr>
        <w:pStyle w:val="ListeParagraf"/>
        <w:rPr>
          <w:rFonts w:cs="Times New Roman"/>
          <w:color w:val="000000"/>
          <w:szCs w:val="24"/>
        </w:rPr>
      </w:pPr>
    </w:p>
    <w:p w:rsidR="00531474" w:rsidRPr="003721FF" w:rsidRDefault="00531474" w:rsidP="00531474">
      <w:pPr>
        <w:pStyle w:val="ListeParagraf"/>
        <w:autoSpaceDE w:val="0"/>
        <w:autoSpaceDN w:val="0"/>
        <w:adjustRightInd w:val="0"/>
        <w:spacing w:after="0" w:line="360" w:lineRule="auto"/>
        <w:ind w:left="928"/>
        <w:jc w:val="both"/>
        <w:rPr>
          <w:rFonts w:cs="Times New Roman"/>
          <w:color w:val="000000"/>
          <w:szCs w:val="24"/>
        </w:rPr>
      </w:pPr>
    </w:p>
    <w:p w:rsidR="00531474" w:rsidRDefault="00531474" w:rsidP="00531474">
      <w:pPr>
        <w:pStyle w:val="Default"/>
        <w:numPr>
          <w:ilvl w:val="0"/>
          <w:numId w:val="8"/>
        </w:numPr>
        <w:spacing w:line="360" w:lineRule="auto"/>
        <w:jc w:val="both"/>
      </w:pPr>
      <w:r w:rsidRPr="00AC53DF">
        <w:t>Revel MP, Sanchez O, Couchon S, Planquette B, Hernigou A, Niarra R, Meyer G,</w:t>
      </w:r>
      <w:r w:rsidRPr="0039444A">
        <w:t>Chatellier G. Diagnostic accuracy of magnetic resonance imaging for an acute pulmonaryembolism: results of the ‘</w:t>
      </w:r>
      <w:r>
        <w:t>IRM-EP’ study. J Thromb Haemost</w:t>
      </w:r>
      <w:r w:rsidRPr="0039444A">
        <w:t>;</w:t>
      </w:r>
      <w:r w:rsidR="00A733F4" w:rsidRPr="0039444A">
        <w:t>2012</w:t>
      </w:r>
      <w:r w:rsidR="00A733F4">
        <w:t>,</w:t>
      </w:r>
      <w:r w:rsidRPr="0039444A">
        <w:t>10(5):743–750.</w:t>
      </w:r>
    </w:p>
    <w:p w:rsidR="003175D0" w:rsidRDefault="003175D0" w:rsidP="003175D0">
      <w:pPr>
        <w:pStyle w:val="Default"/>
        <w:spacing w:line="360" w:lineRule="auto"/>
        <w:ind w:left="928"/>
        <w:jc w:val="both"/>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E22727">
        <w:rPr>
          <w:rFonts w:cs="Times New Roman"/>
          <w:color w:val="000000"/>
          <w:szCs w:val="24"/>
        </w:rPr>
        <w:t>Stein PD, Chenevert TL, Fowler SE, Goodman LR, Gottschalk A, Hales CA, Hull RD, Jablonski KA, Leeper KV Jr., Naidich DP, Sak DJ, Sostman HD, Tapson VF, Weg JG, Woodard PK. Gadolinium-enhanced magnetic resonance angiography for pulmonary embolism:a multicenter prospective study (PIOPED III). Ann Intern Med;</w:t>
      </w:r>
      <w:r w:rsidR="00A733F4" w:rsidRPr="00E22727">
        <w:rPr>
          <w:rFonts w:cs="Times New Roman"/>
          <w:color w:val="000000"/>
          <w:szCs w:val="24"/>
        </w:rPr>
        <w:t>2010,</w:t>
      </w:r>
      <w:r w:rsidRPr="00E22727">
        <w:rPr>
          <w:rFonts w:cs="Times New Roman"/>
          <w:color w:val="000000"/>
          <w:szCs w:val="24"/>
        </w:rPr>
        <w:t>152(7):434–3.</w:t>
      </w:r>
    </w:p>
    <w:p w:rsidR="00531474" w:rsidRPr="00E22727" w:rsidRDefault="00531474" w:rsidP="00531474">
      <w:pPr>
        <w:pStyle w:val="ListeParagraf"/>
        <w:autoSpaceDE w:val="0"/>
        <w:autoSpaceDN w:val="0"/>
        <w:adjustRightInd w:val="0"/>
        <w:spacing w:after="0" w:line="360" w:lineRule="auto"/>
        <w:ind w:left="928"/>
        <w:jc w:val="both"/>
        <w:rPr>
          <w:rFonts w:cs="Times New Roman"/>
          <w:color w:val="000000"/>
          <w:szCs w:val="24"/>
        </w:rPr>
      </w:pPr>
    </w:p>
    <w:p w:rsidR="00531474" w:rsidRPr="00E22727"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E22727">
        <w:rPr>
          <w:rFonts w:cs="Times New Roman"/>
          <w:szCs w:val="24"/>
        </w:rPr>
        <w:t>Goodman LR, Stein PD, Matta F, Sostman HD, Wakefield TW, Woodard PK et al. CT venography and compression sonography are diagnostically equivalent: data from PIOPED II. AJR Am J Roentgenol;</w:t>
      </w:r>
      <w:r w:rsidR="00A733F4" w:rsidRPr="00E22727">
        <w:rPr>
          <w:rFonts w:cs="Times New Roman"/>
          <w:szCs w:val="24"/>
        </w:rPr>
        <w:t xml:space="preserve"> 2007, </w:t>
      </w:r>
      <w:r w:rsidRPr="00E22727">
        <w:rPr>
          <w:rFonts w:cs="Times New Roman"/>
          <w:szCs w:val="24"/>
        </w:rPr>
        <w:t>189:1071–1076.</w:t>
      </w:r>
    </w:p>
    <w:p w:rsidR="00531474" w:rsidRPr="003721FF" w:rsidRDefault="00531474" w:rsidP="00531474">
      <w:pPr>
        <w:pStyle w:val="ListeParagraf"/>
        <w:rPr>
          <w:rFonts w:cs="Times New Roman"/>
          <w:color w:val="000000"/>
          <w:szCs w:val="24"/>
        </w:rPr>
      </w:pPr>
    </w:p>
    <w:p w:rsidR="00531474" w:rsidRPr="00643A05" w:rsidRDefault="00531474" w:rsidP="00531474">
      <w:pPr>
        <w:pStyle w:val="ListeParagraf"/>
        <w:numPr>
          <w:ilvl w:val="0"/>
          <w:numId w:val="8"/>
        </w:numPr>
        <w:shd w:val="clear" w:color="auto" w:fill="FFFFFF"/>
        <w:autoSpaceDE w:val="0"/>
        <w:autoSpaceDN w:val="0"/>
        <w:adjustRightInd w:val="0"/>
        <w:spacing w:after="0" w:line="360" w:lineRule="auto"/>
        <w:jc w:val="both"/>
        <w:rPr>
          <w:rFonts w:cs="Times New Roman"/>
          <w:color w:val="000000"/>
          <w:szCs w:val="24"/>
        </w:rPr>
      </w:pPr>
      <w:r w:rsidRPr="003721FF">
        <w:rPr>
          <w:rFonts w:cs="Times New Roman"/>
          <w:szCs w:val="24"/>
        </w:rPr>
        <w:t>Stein PD, Fowler SE, Goodman LR, Gottschalk A,</w:t>
      </w:r>
      <w:r>
        <w:rPr>
          <w:rFonts w:cs="Times New Roman"/>
          <w:szCs w:val="24"/>
        </w:rPr>
        <w:t xml:space="preserve"> Hales CA, Hull RD, Leeper KV Jr, Popovich J Jr, Quinn DA, Sos TA, Sostman HD, Tapson VF, Wakefield TW,Weg JG,Woodard PK</w:t>
      </w:r>
      <w:r w:rsidRPr="003721FF">
        <w:rPr>
          <w:rFonts w:cs="Times New Roman"/>
          <w:szCs w:val="24"/>
        </w:rPr>
        <w:t>. Multidetector computed tomography for acute pulmonary e</w:t>
      </w:r>
      <w:r>
        <w:rPr>
          <w:rFonts w:cs="Times New Roman"/>
          <w:szCs w:val="24"/>
        </w:rPr>
        <w:t xml:space="preserve">mbolism. N Engl J Med; </w:t>
      </w:r>
      <w:r w:rsidR="00A733F4">
        <w:rPr>
          <w:rFonts w:cs="Times New Roman"/>
          <w:szCs w:val="24"/>
        </w:rPr>
        <w:t xml:space="preserve"> 2</w:t>
      </w:r>
      <w:r w:rsidR="00A733F4" w:rsidRPr="003721FF">
        <w:rPr>
          <w:rFonts w:cs="Times New Roman"/>
          <w:szCs w:val="24"/>
        </w:rPr>
        <w:t>00</w:t>
      </w:r>
      <w:r w:rsidR="00A733F4">
        <w:rPr>
          <w:rFonts w:cs="Times New Roman"/>
          <w:szCs w:val="24"/>
        </w:rPr>
        <w:t>6,</w:t>
      </w:r>
      <w:r>
        <w:rPr>
          <w:rFonts w:cs="Times New Roman"/>
          <w:szCs w:val="24"/>
        </w:rPr>
        <w:t>354(22):2317-27</w:t>
      </w:r>
      <w:r w:rsidRPr="003721FF">
        <w:rPr>
          <w:rFonts w:cs="Times New Roman"/>
          <w:szCs w:val="24"/>
        </w:rPr>
        <w:t>.</w:t>
      </w:r>
    </w:p>
    <w:p w:rsidR="00531474" w:rsidRPr="00643A05" w:rsidRDefault="00531474" w:rsidP="00531474">
      <w:pPr>
        <w:pStyle w:val="ListeParagraf"/>
        <w:rPr>
          <w:rFonts w:cs="Times New Roman"/>
          <w:color w:val="000000"/>
          <w:szCs w:val="24"/>
        </w:rPr>
      </w:pPr>
    </w:p>
    <w:p w:rsidR="00531474" w:rsidRPr="00A733F4" w:rsidRDefault="00531474" w:rsidP="00531474">
      <w:pPr>
        <w:pStyle w:val="ListeParagraf"/>
        <w:numPr>
          <w:ilvl w:val="0"/>
          <w:numId w:val="8"/>
        </w:numPr>
        <w:shd w:val="clear" w:color="auto" w:fill="FFFFFF"/>
        <w:autoSpaceDE w:val="0"/>
        <w:autoSpaceDN w:val="0"/>
        <w:adjustRightInd w:val="0"/>
        <w:spacing w:after="0" w:line="360" w:lineRule="auto"/>
        <w:jc w:val="both"/>
        <w:rPr>
          <w:rFonts w:cs="Times New Roman"/>
          <w:color w:val="000000"/>
          <w:szCs w:val="24"/>
        </w:rPr>
      </w:pPr>
      <w:r w:rsidRPr="00643A05">
        <w:rPr>
          <w:rFonts w:cs="Times New Roman"/>
          <w:szCs w:val="24"/>
        </w:rPr>
        <w:lastRenderedPageBreak/>
        <w:t>Po</w:t>
      </w:r>
      <w:r w:rsidRPr="00A733F4">
        <w:rPr>
          <w:rFonts w:cs="Times New Roman"/>
          <w:szCs w:val="24"/>
        </w:rPr>
        <w:t>well T, Müller NL. Imaging of acute pulmonary thromboembolism: should spinal computed tomography replace the ventilation perfusion scan. Clin Chest Med 2003;24:29-38.</w:t>
      </w:r>
    </w:p>
    <w:p w:rsidR="00531474" w:rsidRPr="00A733F4" w:rsidRDefault="00531474" w:rsidP="00531474">
      <w:pPr>
        <w:pStyle w:val="ListeParagraf"/>
        <w:rPr>
          <w:rFonts w:cs="Times New Roman"/>
          <w:color w:val="000000"/>
          <w:szCs w:val="24"/>
        </w:rPr>
      </w:pPr>
    </w:p>
    <w:p w:rsidR="00531474" w:rsidRPr="00A733F4" w:rsidRDefault="00CA0970" w:rsidP="00531474">
      <w:pPr>
        <w:pStyle w:val="ListeParagraf"/>
        <w:numPr>
          <w:ilvl w:val="0"/>
          <w:numId w:val="8"/>
        </w:numPr>
        <w:shd w:val="clear" w:color="auto" w:fill="FFFFFF"/>
        <w:autoSpaceDE w:val="0"/>
        <w:autoSpaceDN w:val="0"/>
        <w:adjustRightInd w:val="0"/>
        <w:spacing w:after="0" w:line="360" w:lineRule="auto"/>
        <w:jc w:val="both"/>
        <w:rPr>
          <w:rFonts w:cs="Times New Roman"/>
          <w:color w:val="000000" w:themeColor="text1"/>
          <w:szCs w:val="24"/>
        </w:rPr>
      </w:pPr>
      <w:hyperlink r:id="rId12" w:history="1">
        <w:r w:rsidR="00531474" w:rsidRPr="00A733F4">
          <w:rPr>
            <w:rStyle w:val="Kpr"/>
            <w:rFonts w:cs="Times New Roman"/>
            <w:color w:val="000000" w:themeColor="text1"/>
            <w:szCs w:val="24"/>
            <w:u w:color="FFFFFF" w:themeColor="background1"/>
          </w:rPr>
          <w:t>Mos IC</w:t>
        </w:r>
      </w:hyperlink>
      <w:r w:rsidR="00531474" w:rsidRPr="00A733F4">
        <w:rPr>
          <w:rFonts w:cs="Times New Roman"/>
          <w:color w:val="000000" w:themeColor="text1"/>
          <w:szCs w:val="24"/>
          <w:u w:val="single" w:color="FFFFFF" w:themeColor="background1"/>
        </w:rPr>
        <w:t>,</w:t>
      </w:r>
      <w:r w:rsidR="00531474" w:rsidRPr="00A733F4">
        <w:rPr>
          <w:rStyle w:val="apple-converted-space"/>
          <w:rFonts w:cs="Times New Roman"/>
          <w:color w:val="000000" w:themeColor="text1"/>
          <w:szCs w:val="24"/>
          <w:u w:val="single" w:color="FFFFFF" w:themeColor="background1"/>
        </w:rPr>
        <w:t> </w:t>
      </w:r>
      <w:hyperlink r:id="rId13" w:history="1">
        <w:r w:rsidR="00531474" w:rsidRPr="00A733F4">
          <w:rPr>
            <w:rStyle w:val="Kpr"/>
            <w:rFonts w:cs="Times New Roman"/>
            <w:color w:val="000000" w:themeColor="text1"/>
            <w:szCs w:val="24"/>
            <w:u w:color="FFFFFF" w:themeColor="background1"/>
          </w:rPr>
          <w:t>Klok FA</w:t>
        </w:r>
      </w:hyperlink>
      <w:r w:rsidR="00531474" w:rsidRPr="00A733F4">
        <w:rPr>
          <w:rFonts w:cs="Times New Roman"/>
          <w:color w:val="000000" w:themeColor="text1"/>
          <w:szCs w:val="24"/>
          <w:u w:val="single" w:color="FFFFFF" w:themeColor="background1"/>
        </w:rPr>
        <w:t>,</w:t>
      </w:r>
      <w:r w:rsidR="00531474" w:rsidRPr="00A733F4">
        <w:rPr>
          <w:rStyle w:val="apple-converted-space"/>
          <w:rFonts w:cs="Times New Roman"/>
          <w:color w:val="000000" w:themeColor="text1"/>
          <w:szCs w:val="24"/>
          <w:u w:val="single" w:color="FFFFFF" w:themeColor="background1"/>
        </w:rPr>
        <w:t> </w:t>
      </w:r>
      <w:hyperlink r:id="rId14" w:history="1">
        <w:r w:rsidR="00531474" w:rsidRPr="00A733F4">
          <w:rPr>
            <w:rStyle w:val="Kpr"/>
            <w:rFonts w:cs="Times New Roman"/>
            <w:color w:val="000000" w:themeColor="text1"/>
            <w:szCs w:val="24"/>
            <w:u w:color="FFFFFF" w:themeColor="background1"/>
          </w:rPr>
          <w:t>Kroft LJ</w:t>
        </w:r>
      </w:hyperlink>
      <w:r w:rsidR="00531474" w:rsidRPr="00A733F4">
        <w:rPr>
          <w:rFonts w:cs="Times New Roman"/>
          <w:color w:val="000000" w:themeColor="text1"/>
          <w:szCs w:val="24"/>
          <w:u w:val="single" w:color="FFFFFF" w:themeColor="background1"/>
        </w:rPr>
        <w:t>,</w:t>
      </w:r>
      <w:r w:rsidR="00531474" w:rsidRPr="00A733F4">
        <w:rPr>
          <w:rStyle w:val="apple-converted-space"/>
          <w:rFonts w:cs="Times New Roman"/>
          <w:color w:val="000000" w:themeColor="text1"/>
          <w:szCs w:val="24"/>
          <w:u w:val="single" w:color="FFFFFF" w:themeColor="background1"/>
        </w:rPr>
        <w:t> </w:t>
      </w:r>
      <w:hyperlink r:id="rId15" w:history="1">
        <w:r w:rsidR="00531474" w:rsidRPr="00A733F4">
          <w:rPr>
            <w:rStyle w:val="Kpr"/>
            <w:rFonts w:cs="Times New Roman"/>
            <w:color w:val="000000" w:themeColor="text1"/>
            <w:szCs w:val="24"/>
            <w:u w:color="FFFFFF" w:themeColor="background1"/>
          </w:rPr>
          <w:t>DE Roos A</w:t>
        </w:r>
      </w:hyperlink>
      <w:r w:rsidR="00531474" w:rsidRPr="00A733F4">
        <w:rPr>
          <w:rFonts w:cs="Times New Roman"/>
          <w:color w:val="000000" w:themeColor="text1"/>
          <w:szCs w:val="24"/>
          <w:u w:val="single" w:color="FFFFFF" w:themeColor="background1"/>
        </w:rPr>
        <w:t>,</w:t>
      </w:r>
      <w:r w:rsidR="00531474" w:rsidRPr="00A733F4">
        <w:rPr>
          <w:rStyle w:val="apple-converted-space"/>
          <w:rFonts w:cs="Times New Roman"/>
          <w:color w:val="000000" w:themeColor="text1"/>
          <w:szCs w:val="24"/>
          <w:u w:val="single" w:color="FFFFFF" w:themeColor="background1"/>
        </w:rPr>
        <w:t> </w:t>
      </w:r>
      <w:hyperlink r:id="rId16" w:history="1">
        <w:r w:rsidR="00531474" w:rsidRPr="00A733F4">
          <w:rPr>
            <w:rStyle w:val="Kpr"/>
            <w:rFonts w:cs="Times New Roman"/>
            <w:color w:val="000000" w:themeColor="text1"/>
            <w:szCs w:val="24"/>
            <w:u w:color="FFFFFF" w:themeColor="background1"/>
          </w:rPr>
          <w:t>Dekkers OM</w:t>
        </w:r>
      </w:hyperlink>
      <w:r w:rsidR="00531474" w:rsidRPr="00A733F4">
        <w:rPr>
          <w:rFonts w:cs="Times New Roman"/>
          <w:color w:val="000000" w:themeColor="text1"/>
          <w:szCs w:val="24"/>
          <w:u w:val="single" w:color="FFFFFF" w:themeColor="background1"/>
        </w:rPr>
        <w:t>,</w:t>
      </w:r>
      <w:r w:rsidR="00531474" w:rsidRPr="00A733F4">
        <w:rPr>
          <w:rStyle w:val="apple-converted-space"/>
          <w:rFonts w:cs="Times New Roman"/>
          <w:color w:val="000000" w:themeColor="text1"/>
          <w:szCs w:val="24"/>
          <w:u w:val="single" w:color="FFFFFF" w:themeColor="background1"/>
        </w:rPr>
        <w:t> </w:t>
      </w:r>
      <w:hyperlink r:id="rId17" w:history="1">
        <w:r w:rsidR="00531474" w:rsidRPr="00A733F4">
          <w:rPr>
            <w:rStyle w:val="Kpr"/>
            <w:rFonts w:cs="Times New Roman"/>
            <w:color w:val="000000" w:themeColor="text1"/>
            <w:szCs w:val="24"/>
            <w:u w:color="FFFFFF" w:themeColor="background1"/>
          </w:rPr>
          <w:t>Huisman MV</w:t>
        </w:r>
      </w:hyperlink>
      <w:r w:rsidR="00531474" w:rsidRPr="00A733F4">
        <w:rPr>
          <w:rFonts w:cs="Times New Roman"/>
          <w:color w:val="000000" w:themeColor="text1"/>
          <w:szCs w:val="24"/>
          <w:u w:val="single" w:color="FFFFFF" w:themeColor="background1"/>
        </w:rPr>
        <w:t xml:space="preserve">. </w:t>
      </w:r>
      <w:r w:rsidR="00531474" w:rsidRPr="00A733F4">
        <w:rPr>
          <w:rFonts w:cs="Times New Roman"/>
          <w:color w:val="000000" w:themeColor="text1"/>
          <w:szCs w:val="24"/>
        </w:rPr>
        <w:t>Safety of ruling out acute pulmonary embolism by normal computed tomography pulmonary angiography in patients with an indication for computed tomography: systematic review and meta-analysis.</w:t>
      </w:r>
      <w:hyperlink r:id="rId18" w:tooltip="Journal of thrombosis and haemostasis : JTH." w:history="1">
        <w:r w:rsidR="00531474" w:rsidRPr="00A733F4">
          <w:rPr>
            <w:rStyle w:val="Kpr"/>
            <w:rFonts w:cs="Times New Roman"/>
            <w:color w:val="000000" w:themeColor="text1"/>
            <w:szCs w:val="24"/>
            <w:u w:color="FFFFFF" w:themeColor="background1"/>
          </w:rPr>
          <w:t>J Thromb Haemost.</w:t>
        </w:r>
      </w:hyperlink>
      <w:r w:rsidR="00A733F4" w:rsidRPr="00A733F4">
        <w:rPr>
          <w:rFonts w:cs="Times New Roman"/>
          <w:color w:val="000000" w:themeColor="text1"/>
          <w:szCs w:val="24"/>
        </w:rPr>
        <w:t>2009,</w:t>
      </w:r>
      <w:r w:rsidR="00531474" w:rsidRPr="00A733F4">
        <w:rPr>
          <w:rFonts w:cs="Times New Roman"/>
          <w:color w:val="000000" w:themeColor="text1"/>
          <w:szCs w:val="24"/>
        </w:rPr>
        <w:t>Sep;7(9):1491-8.</w:t>
      </w:r>
    </w:p>
    <w:p w:rsidR="00531474" w:rsidRPr="00531474" w:rsidRDefault="00531474" w:rsidP="00531474">
      <w:pPr>
        <w:shd w:val="clear" w:color="auto" w:fill="FFFFFF"/>
        <w:autoSpaceDE w:val="0"/>
        <w:autoSpaceDN w:val="0"/>
        <w:adjustRightInd w:val="0"/>
        <w:spacing w:after="0" w:line="360" w:lineRule="auto"/>
        <w:jc w:val="both"/>
        <w:rPr>
          <w:rFonts w:cs="Times New Roman"/>
          <w:color w:val="000000" w:themeColor="text1"/>
          <w:szCs w:val="24"/>
        </w:rPr>
      </w:pPr>
    </w:p>
    <w:p w:rsidR="00531474" w:rsidRPr="00531474" w:rsidRDefault="00531474" w:rsidP="00531474">
      <w:pPr>
        <w:pStyle w:val="ListeParagraf"/>
        <w:rPr>
          <w:rFonts w:cs="Times New Roman"/>
          <w:color w:val="000000" w:themeColor="text1"/>
          <w:szCs w:val="24"/>
          <w:u w:val="single" w:color="FFFFFF" w:themeColor="background1"/>
        </w:rPr>
      </w:pPr>
    </w:p>
    <w:p w:rsidR="00531474" w:rsidRPr="00531474" w:rsidRDefault="00CA0970" w:rsidP="00531474">
      <w:pPr>
        <w:pStyle w:val="ListeParagraf"/>
        <w:numPr>
          <w:ilvl w:val="0"/>
          <w:numId w:val="8"/>
        </w:numPr>
        <w:shd w:val="clear" w:color="auto" w:fill="FFFFFF"/>
        <w:autoSpaceDE w:val="0"/>
        <w:autoSpaceDN w:val="0"/>
        <w:adjustRightInd w:val="0"/>
        <w:spacing w:after="0" w:line="360" w:lineRule="auto"/>
        <w:jc w:val="both"/>
        <w:rPr>
          <w:rFonts w:cs="Times New Roman"/>
          <w:color w:val="000000" w:themeColor="text1"/>
          <w:szCs w:val="24"/>
          <w:u w:val="single" w:color="FFFFFF" w:themeColor="background1"/>
        </w:rPr>
      </w:pPr>
      <w:hyperlink r:id="rId19" w:history="1">
        <w:r w:rsidR="00531474" w:rsidRPr="00531474">
          <w:rPr>
            <w:rStyle w:val="Kpr"/>
            <w:rFonts w:cs="Times New Roman"/>
            <w:color w:val="000000" w:themeColor="text1"/>
            <w:szCs w:val="24"/>
            <w:u w:color="FFFFFF" w:themeColor="background1"/>
          </w:rPr>
          <w:t>Carrier M</w:t>
        </w:r>
      </w:hyperlink>
      <w:r w:rsidR="00531474" w:rsidRPr="00531474">
        <w:rPr>
          <w:rFonts w:cs="Times New Roman"/>
          <w:color w:val="000000" w:themeColor="text1"/>
          <w:szCs w:val="24"/>
          <w:u w:val="single" w:color="FFFFFF" w:themeColor="background1"/>
        </w:rPr>
        <w:t>,</w:t>
      </w:r>
      <w:r w:rsidR="00531474" w:rsidRPr="00531474">
        <w:rPr>
          <w:rStyle w:val="apple-converted-space"/>
          <w:rFonts w:cs="Times New Roman"/>
          <w:color w:val="000000" w:themeColor="text1"/>
          <w:szCs w:val="24"/>
          <w:u w:val="single" w:color="FFFFFF" w:themeColor="background1"/>
        </w:rPr>
        <w:t> </w:t>
      </w:r>
      <w:hyperlink r:id="rId20" w:history="1">
        <w:r w:rsidR="00531474" w:rsidRPr="00531474">
          <w:rPr>
            <w:rStyle w:val="Kpr"/>
            <w:rFonts w:cs="Times New Roman"/>
            <w:color w:val="000000" w:themeColor="text1"/>
            <w:szCs w:val="24"/>
            <w:u w:color="FFFFFF" w:themeColor="background1"/>
          </w:rPr>
          <w:t>Righini M</w:t>
        </w:r>
      </w:hyperlink>
      <w:r w:rsidR="00531474" w:rsidRPr="00531474">
        <w:rPr>
          <w:rFonts w:cs="Times New Roman"/>
          <w:color w:val="000000" w:themeColor="text1"/>
          <w:szCs w:val="24"/>
          <w:u w:val="single" w:color="FFFFFF" w:themeColor="background1"/>
        </w:rPr>
        <w:t>,</w:t>
      </w:r>
      <w:r w:rsidR="00531474" w:rsidRPr="00531474">
        <w:rPr>
          <w:rStyle w:val="apple-converted-space"/>
          <w:rFonts w:cs="Times New Roman"/>
          <w:color w:val="000000" w:themeColor="text1"/>
          <w:szCs w:val="24"/>
          <w:u w:val="single" w:color="FFFFFF" w:themeColor="background1"/>
        </w:rPr>
        <w:t> </w:t>
      </w:r>
      <w:hyperlink r:id="rId21" w:history="1">
        <w:r w:rsidR="00531474" w:rsidRPr="00531474">
          <w:rPr>
            <w:rStyle w:val="Kpr"/>
            <w:rFonts w:cs="Times New Roman"/>
            <w:color w:val="000000" w:themeColor="text1"/>
            <w:szCs w:val="24"/>
            <w:u w:color="FFFFFF" w:themeColor="background1"/>
          </w:rPr>
          <w:t>Wells PS</w:t>
        </w:r>
      </w:hyperlink>
      <w:r w:rsidR="00531474" w:rsidRPr="00531474">
        <w:rPr>
          <w:rFonts w:cs="Times New Roman"/>
          <w:color w:val="000000" w:themeColor="text1"/>
          <w:szCs w:val="24"/>
          <w:u w:val="single" w:color="FFFFFF" w:themeColor="background1"/>
        </w:rPr>
        <w:t>,</w:t>
      </w:r>
      <w:r w:rsidR="00531474" w:rsidRPr="00531474">
        <w:rPr>
          <w:rStyle w:val="apple-converted-space"/>
          <w:rFonts w:cs="Times New Roman"/>
          <w:color w:val="000000" w:themeColor="text1"/>
          <w:szCs w:val="24"/>
          <w:u w:val="single" w:color="FFFFFF" w:themeColor="background1"/>
        </w:rPr>
        <w:t> </w:t>
      </w:r>
      <w:hyperlink r:id="rId22" w:history="1">
        <w:r w:rsidR="00531474" w:rsidRPr="00531474">
          <w:rPr>
            <w:rStyle w:val="Kpr"/>
            <w:rFonts w:cs="Times New Roman"/>
            <w:color w:val="000000" w:themeColor="text1"/>
            <w:szCs w:val="24"/>
            <w:u w:color="FFFFFF" w:themeColor="background1"/>
          </w:rPr>
          <w:t>Perrier A</w:t>
        </w:r>
      </w:hyperlink>
      <w:r w:rsidR="00531474" w:rsidRPr="00531474">
        <w:rPr>
          <w:rFonts w:cs="Times New Roman"/>
          <w:color w:val="000000" w:themeColor="text1"/>
          <w:szCs w:val="24"/>
          <w:u w:val="single" w:color="FFFFFF" w:themeColor="background1"/>
        </w:rPr>
        <w:t>,</w:t>
      </w:r>
      <w:r w:rsidR="00531474" w:rsidRPr="00531474">
        <w:rPr>
          <w:rStyle w:val="apple-converted-space"/>
          <w:rFonts w:cs="Times New Roman"/>
          <w:color w:val="000000" w:themeColor="text1"/>
          <w:szCs w:val="24"/>
          <w:u w:val="single" w:color="FFFFFF" w:themeColor="background1"/>
        </w:rPr>
        <w:t> </w:t>
      </w:r>
      <w:hyperlink r:id="rId23" w:history="1">
        <w:r w:rsidR="00531474" w:rsidRPr="00531474">
          <w:rPr>
            <w:rStyle w:val="Kpr"/>
            <w:rFonts w:cs="Times New Roman"/>
            <w:color w:val="000000" w:themeColor="text1"/>
            <w:szCs w:val="24"/>
            <w:u w:color="FFFFFF" w:themeColor="background1"/>
          </w:rPr>
          <w:t>Anderson DR</w:t>
        </w:r>
      </w:hyperlink>
      <w:r w:rsidR="00531474" w:rsidRPr="00531474">
        <w:rPr>
          <w:rFonts w:cs="Times New Roman"/>
          <w:color w:val="000000" w:themeColor="text1"/>
          <w:szCs w:val="24"/>
          <w:u w:val="single" w:color="FFFFFF" w:themeColor="background1"/>
        </w:rPr>
        <w:t>,</w:t>
      </w:r>
      <w:r w:rsidR="00531474" w:rsidRPr="00531474">
        <w:rPr>
          <w:rStyle w:val="apple-converted-space"/>
          <w:rFonts w:cs="Times New Roman"/>
          <w:color w:val="000000" w:themeColor="text1"/>
          <w:szCs w:val="24"/>
          <w:u w:val="single" w:color="FFFFFF" w:themeColor="background1"/>
        </w:rPr>
        <w:t> </w:t>
      </w:r>
      <w:hyperlink r:id="rId24" w:history="1">
        <w:r w:rsidR="00531474" w:rsidRPr="00531474">
          <w:rPr>
            <w:rStyle w:val="Kpr"/>
            <w:rFonts w:cs="Times New Roman"/>
            <w:color w:val="000000" w:themeColor="text1"/>
            <w:szCs w:val="24"/>
            <w:u w:color="FFFFFF" w:themeColor="background1"/>
          </w:rPr>
          <w:t>Rodger MA</w:t>
        </w:r>
      </w:hyperlink>
      <w:r w:rsidR="00531474" w:rsidRPr="00531474">
        <w:rPr>
          <w:rFonts w:cs="Times New Roman"/>
          <w:color w:val="000000" w:themeColor="text1"/>
          <w:szCs w:val="24"/>
          <w:u w:val="single" w:color="FFFFFF" w:themeColor="background1"/>
        </w:rPr>
        <w:t>,</w:t>
      </w:r>
      <w:r w:rsidR="00531474" w:rsidRPr="00531474">
        <w:rPr>
          <w:rStyle w:val="apple-converted-space"/>
          <w:rFonts w:cs="Times New Roman"/>
          <w:color w:val="000000" w:themeColor="text1"/>
          <w:szCs w:val="24"/>
          <w:u w:val="single" w:color="FFFFFF" w:themeColor="background1"/>
        </w:rPr>
        <w:t> </w:t>
      </w:r>
      <w:hyperlink r:id="rId25" w:history="1">
        <w:r w:rsidR="00531474" w:rsidRPr="00531474">
          <w:rPr>
            <w:rStyle w:val="Kpr"/>
            <w:rFonts w:cs="Times New Roman"/>
            <w:color w:val="000000" w:themeColor="text1"/>
            <w:szCs w:val="24"/>
            <w:u w:color="FFFFFF" w:themeColor="background1"/>
          </w:rPr>
          <w:t>Pleasance S</w:t>
        </w:r>
      </w:hyperlink>
      <w:r w:rsidR="00531474" w:rsidRPr="00531474">
        <w:rPr>
          <w:rFonts w:cs="Times New Roman"/>
          <w:color w:val="000000" w:themeColor="text1"/>
          <w:szCs w:val="24"/>
          <w:u w:val="single" w:color="FFFFFF" w:themeColor="background1"/>
        </w:rPr>
        <w:t>,</w:t>
      </w:r>
      <w:r w:rsidR="00531474" w:rsidRPr="00531474">
        <w:rPr>
          <w:rStyle w:val="apple-converted-space"/>
          <w:rFonts w:cs="Times New Roman"/>
          <w:color w:val="000000" w:themeColor="text1"/>
          <w:szCs w:val="24"/>
          <w:u w:val="single" w:color="FFFFFF" w:themeColor="background1"/>
        </w:rPr>
        <w:t> </w:t>
      </w:r>
      <w:hyperlink r:id="rId26" w:history="1">
        <w:r w:rsidR="00531474" w:rsidRPr="00531474">
          <w:rPr>
            <w:rStyle w:val="Kpr"/>
            <w:rFonts w:cs="Times New Roman"/>
            <w:color w:val="000000" w:themeColor="text1"/>
            <w:szCs w:val="24"/>
            <w:u w:color="FFFFFF" w:themeColor="background1"/>
          </w:rPr>
          <w:t>Le Gal G</w:t>
        </w:r>
      </w:hyperlink>
      <w:r w:rsidR="00531474" w:rsidRPr="00531474">
        <w:rPr>
          <w:rFonts w:cs="Times New Roman"/>
          <w:color w:val="000000" w:themeColor="text1"/>
          <w:szCs w:val="24"/>
          <w:u w:val="single" w:color="FFFFFF" w:themeColor="background1"/>
        </w:rPr>
        <w:t xml:space="preserve">. </w:t>
      </w:r>
      <w:r w:rsidR="00531474" w:rsidRPr="00531474">
        <w:rPr>
          <w:rFonts w:cs="Times New Roman"/>
          <w:color w:val="000000" w:themeColor="text1"/>
          <w:szCs w:val="24"/>
        </w:rPr>
        <w:t>Subsegmental pulmonary embolism diagnosed by computed tomography: incidence and clinical implications. A systematic review and meta-analysis of the management outcome studies.</w:t>
      </w:r>
      <w:hyperlink r:id="rId27" w:tooltip="Journal of thrombosis and haemostasis : JTH." w:history="1">
        <w:r w:rsidR="00531474">
          <w:rPr>
            <w:rStyle w:val="Kpr"/>
            <w:rFonts w:cs="Times New Roman"/>
            <w:color w:val="000000" w:themeColor="text1"/>
            <w:szCs w:val="24"/>
            <w:u w:color="FFFFFF" w:themeColor="background1"/>
          </w:rPr>
          <w:t xml:space="preserve">J </w:t>
        </w:r>
        <w:r w:rsidR="00531474" w:rsidRPr="00531474">
          <w:rPr>
            <w:rStyle w:val="Kpr"/>
            <w:rFonts w:cs="Times New Roman"/>
            <w:color w:val="000000" w:themeColor="text1"/>
            <w:szCs w:val="24"/>
            <w:u w:color="FFFFFF" w:themeColor="background1"/>
          </w:rPr>
          <w:t>Thromb Haemost.</w:t>
        </w:r>
      </w:hyperlink>
      <w:r w:rsidR="00A733F4" w:rsidRPr="00531474">
        <w:rPr>
          <w:rFonts w:cs="Times New Roman"/>
          <w:color w:val="000000" w:themeColor="text1"/>
          <w:szCs w:val="24"/>
          <w:u w:val="single" w:color="FFFFFF" w:themeColor="background1"/>
        </w:rPr>
        <w:t xml:space="preserve"> 2010,</w:t>
      </w:r>
      <w:r w:rsidR="00531474" w:rsidRPr="00531474">
        <w:rPr>
          <w:rFonts w:cs="Times New Roman"/>
          <w:color w:val="000000" w:themeColor="text1"/>
          <w:szCs w:val="24"/>
          <w:u w:val="single" w:color="FFFFFF" w:themeColor="background1"/>
        </w:rPr>
        <w:t xml:space="preserve"> Aug;8(8):1716-22.</w:t>
      </w:r>
    </w:p>
    <w:p w:rsidR="00531474" w:rsidRDefault="00531474" w:rsidP="00531474">
      <w:pPr>
        <w:pStyle w:val="ListeParagraf"/>
        <w:shd w:val="clear" w:color="auto" w:fill="FFFFFF"/>
        <w:autoSpaceDE w:val="0"/>
        <w:autoSpaceDN w:val="0"/>
        <w:adjustRightInd w:val="0"/>
        <w:spacing w:after="0" w:line="360" w:lineRule="auto"/>
        <w:ind w:left="928"/>
        <w:jc w:val="both"/>
        <w:rPr>
          <w:rFonts w:cs="Times New Roman"/>
          <w:szCs w:val="24"/>
          <w:u w:val="single" w:color="FFFFFF" w:themeColor="background1"/>
        </w:rPr>
      </w:pPr>
    </w:p>
    <w:p w:rsidR="00531474" w:rsidRPr="00F00BC8" w:rsidRDefault="00531474" w:rsidP="00531474">
      <w:pPr>
        <w:pStyle w:val="ListeParagraf"/>
        <w:numPr>
          <w:ilvl w:val="0"/>
          <w:numId w:val="8"/>
        </w:numPr>
        <w:shd w:val="clear" w:color="auto" w:fill="FFFFFF"/>
        <w:autoSpaceDE w:val="0"/>
        <w:autoSpaceDN w:val="0"/>
        <w:adjustRightInd w:val="0"/>
        <w:spacing w:after="0" w:line="360" w:lineRule="auto"/>
        <w:jc w:val="both"/>
        <w:rPr>
          <w:rFonts w:cs="Times New Roman"/>
          <w:szCs w:val="24"/>
          <w:u w:val="single" w:color="FFFFFF" w:themeColor="background1"/>
        </w:rPr>
      </w:pPr>
      <w:r w:rsidRPr="00F00BC8">
        <w:rPr>
          <w:szCs w:val="24"/>
        </w:rPr>
        <w:t>Farrell C, Jones M, Girvin F, Ritchie G, Murchison JT. Unsuspected pulmonary embolism identified using multidetector computed tomography in hospital outpatients. Clin Radiol;</w:t>
      </w:r>
      <w:r w:rsidR="00A733F4" w:rsidRPr="00F00BC8">
        <w:rPr>
          <w:szCs w:val="24"/>
        </w:rPr>
        <w:t>2010,</w:t>
      </w:r>
      <w:r w:rsidRPr="00F00BC8">
        <w:rPr>
          <w:szCs w:val="24"/>
        </w:rPr>
        <w:t>65(1):1–5.</w:t>
      </w:r>
    </w:p>
    <w:p w:rsidR="00531474" w:rsidRPr="00F00BC8" w:rsidRDefault="00531474" w:rsidP="00531474">
      <w:pPr>
        <w:pStyle w:val="ListeParagraf"/>
        <w:rPr>
          <w:rFonts w:cs="Times New Roman"/>
          <w:szCs w:val="24"/>
          <w:u w:val="single" w:color="FFFFFF" w:themeColor="background1"/>
        </w:rPr>
      </w:pPr>
    </w:p>
    <w:p w:rsidR="00531474" w:rsidRPr="00F00BC8" w:rsidRDefault="00531474" w:rsidP="00531474">
      <w:pPr>
        <w:pStyle w:val="Default"/>
        <w:numPr>
          <w:ilvl w:val="0"/>
          <w:numId w:val="8"/>
        </w:numPr>
        <w:shd w:val="clear" w:color="auto" w:fill="FFFFFF"/>
        <w:spacing w:line="360" w:lineRule="auto"/>
        <w:jc w:val="both"/>
        <w:rPr>
          <w:u w:val="single" w:color="FFFFFF" w:themeColor="background1"/>
        </w:rPr>
      </w:pPr>
      <w:r w:rsidRPr="00F00BC8">
        <w:t>Jia CF, Li YX, Yang ZQ, Zhang ZH, Sun XX, Wang ZQ. Prospective evaluation of unsuspected pulmonary embolism on coronary computed tomographic angiography. J Comput Assist Tomogr;</w:t>
      </w:r>
      <w:r w:rsidR="00A733F4" w:rsidRPr="00F00BC8">
        <w:t>2012,</w:t>
      </w:r>
      <w:r w:rsidRPr="00F00BC8">
        <w:t>36(2):187–90.</w:t>
      </w:r>
    </w:p>
    <w:p w:rsidR="00531474" w:rsidRPr="00F00BC8" w:rsidRDefault="00531474" w:rsidP="00531474">
      <w:pPr>
        <w:pStyle w:val="ListeParagraf"/>
        <w:spacing w:line="360" w:lineRule="auto"/>
        <w:jc w:val="both"/>
        <w:rPr>
          <w:szCs w:val="24"/>
          <w:u w:val="single" w:color="FFFFFF" w:themeColor="background1"/>
        </w:rPr>
      </w:pPr>
    </w:p>
    <w:p w:rsidR="00531474" w:rsidRPr="00FA5E42" w:rsidRDefault="00531474" w:rsidP="00531474">
      <w:pPr>
        <w:pStyle w:val="Default"/>
        <w:numPr>
          <w:ilvl w:val="0"/>
          <w:numId w:val="8"/>
        </w:numPr>
        <w:shd w:val="clear" w:color="auto" w:fill="FFFFFF"/>
        <w:spacing w:line="360" w:lineRule="auto"/>
        <w:jc w:val="both"/>
        <w:rPr>
          <w:u w:val="single" w:color="FFFFFF" w:themeColor="background1"/>
        </w:rPr>
      </w:pPr>
      <w:r w:rsidRPr="00F00BC8">
        <w:t>Palla A, Rossi G, Falaschi F, Marconi L, Pistolesi M, Prandoni P. Is incidentally detected pulmonary embolism in cancer patients less severe? A case-control study. Cancer Invest;</w:t>
      </w:r>
      <w:r w:rsidR="00A733F4" w:rsidRPr="00F00BC8">
        <w:t>2012</w:t>
      </w:r>
      <w:r w:rsidR="00A733F4">
        <w:t>,30(2):131–34</w:t>
      </w:r>
      <w:r w:rsidRPr="00F00BC8">
        <w:t xml:space="preserve">. </w:t>
      </w:r>
    </w:p>
    <w:p w:rsidR="00531474" w:rsidRDefault="00531474" w:rsidP="00531474">
      <w:pPr>
        <w:pStyle w:val="ListeParagraf"/>
        <w:rPr>
          <w:u w:val="single" w:color="FFFFFF" w:themeColor="background1"/>
        </w:rPr>
      </w:pPr>
    </w:p>
    <w:p w:rsidR="00531474" w:rsidRPr="00F00BC8" w:rsidRDefault="00531474" w:rsidP="00531474">
      <w:pPr>
        <w:pStyle w:val="Default"/>
        <w:numPr>
          <w:ilvl w:val="0"/>
          <w:numId w:val="8"/>
        </w:numPr>
        <w:shd w:val="clear" w:color="auto" w:fill="FFFFFF"/>
        <w:spacing w:line="360" w:lineRule="auto"/>
        <w:jc w:val="both"/>
        <w:rPr>
          <w:u w:val="single" w:color="FFFFFF" w:themeColor="background1"/>
        </w:rPr>
      </w:pPr>
      <w:r w:rsidRPr="00F00BC8">
        <w:t>Kearon C, Akl EA, Comerota AJ, Prandoni P, B</w:t>
      </w:r>
      <w:r>
        <w:t>ounameaux H, Goldhaber SZ, Nelson ME, Wells PS, Gould MK, Dentali F, Crowther M,Kahn SR</w:t>
      </w:r>
      <w:r w:rsidRPr="00F00BC8">
        <w:t xml:space="preserve">. Antithrombotic Therapy for VTE Disease: Antithrombotic Therapy and Prevention of Thrombosis, 9th ed: American College of Chest Physicians </w:t>
      </w:r>
      <w:r w:rsidRPr="00F00BC8">
        <w:lastRenderedPageBreak/>
        <w:t>Evidence-Based Clinical Practice Guidelines. Chest;</w:t>
      </w:r>
      <w:r w:rsidR="00A733F4" w:rsidRPr="00F00BC8">
        <w:t>2012,</w:t>
      </w:r>
      <w:r w:rsidRPr="00F00BC8">
        <w:t>141(2 Suppl):e419S–e494S.</w:t>
      </w:r>
    </w:p>
    <w:p w:rsidR="00531474" w:rsidRPr="00F00BC8" w:rsidRDefault="00531474" w:rsidP="00531474">
      <w:pPr>
        <w:pStyle w:val="ListeParagraf"/>
        <w:spacing w:line="360" w:lineRule="auto"/>
        <w:jc w:val="both"/>
        <w:rPr>
          <w:szCs w:val="24"/>
          <w:u w:val="single" w:color="FFFFFF" w:themeColor="background1"/>
        </w:rPr>
      </w:pPr>
    </w:p>
    <w:p w:rsidR="00531474" w:rsidRPr="00614FAF" w:rsidRDefault="00531474" w:rsidP="00531474">
      <w:pPr>
        <w:pStyle w:val="Default"/>
        <w:numPr>
          <w:ilvl w:val="0"/>
          <w:numId w:val="8"/>
        </w:numPr>
        <w:shd w:val="clear" w:color="auto" w:fill="FFFFFF"/>
        <w:spacing w:line="360" w:lineRule="auto"/>
        <w:jc w:val="both"/>
        <w:rPr>
          <w:u w:val="single" w:color="FFFFFF" w:themeColor="background1"/>
        </w:rPr>
      </w:pPr>
      <w:r w:rsidRPr="00F00BC8">
        <w:t>Sahut D’Izarn M, Caumont Prim A, Planquette B, Revel MP,</w:t>
      </w:r>
      <w:r>
        <w:t xml:space="preserve"> Avillach P, Chatellier G, Sanchez O, Meyer G.</w:t>
      </w:r>
      <w:r w:rsidRPr="00F00BC8">
        <w:t xml:space="preserve"> Risk factors and clinical outcome of unsuspected pulmonary embolism in cancer patients: a case-control study. J Thromb Haemost;</w:t>
      </w:r>
      <w:r w:rsidR="00A733F4" w:rsidRPr="00F00BC8">
        <w:t>2012,</w:t>
      </w:r>
      <w:r w:rsidRPr="00F00BC8">
        <w:t>10(10):2032–38.</w:t>
      </w:r>
    </w:p>
    <w:p w:rsidR="00531474" w:rsidRDefault="00531474" w:rsidP="00531474">
      <w:pPr>
        <w:pStyle w:val="ListeParagraf"/>
        <w:rPr>
          <w:u w:val="single" w:color="FFFFFF" w:themeColor="background1"/>
        </w:rPr>
      </w:pPr>
    </w:p>
    <w:p w:rsidR="00531474" w:rsidRDefault="00EF1B1B" w:rsidP="00531474">
      <w:pPr>
        <w:pStyle w:val="ListeParagraf"/>
        <w:numPr>
          <w:ilvl w:val="0"/>
          <w:numId w:val="8"/>
        </w:numPr>
        <w:autoSpaceDE w:val="0"/>
        <w:autoSpaceDN w:val="0"/>
        <w:adjustRightInd w:val="0"/>
        <w:spacing w:after="0" w:line="360" w:lineRule="auto"/>
        <w:jc w:val="both"/>
        <w:rPr>
          <w:rFonts w:cs="Times New Roman"/>
          <w:color w:val="000000"/>
          <w:szCs w:val="24"/>
        </w:rPr>
      </w:pPr>
      <w:r>
        <w:rPr>
          <w:rFonts w:cs="Times New Roman"/>
          <w:color w:val="000000"/>
          <w:szCs w:val="24"/>
        </w:rPr>
        <w:t xml:space="preserve">Kline JA, </w:t>
      </w:r>
      <w:r w:rsidR="00531474" w:rsidRPr="00614FAF">
        <w:rPr>
          <w:rFonts w:cs="Times New Roman"/>
          <w:color w:val="000000"/>
          <w:szCs w:val="24"/>
        </w:rPr>
        <w:t>Webb WB, Jones AE, Hernandez-Nino J. Impact of a rapid rule-out protocolfor pulmonary embolism on the rate of screening, missed cases, and pulmonaryvascular imaging in an urban US emergency department. Ann Emerg Med;</w:t>
      </w:r>
      <w:r w:rsidR="00A733F4" w:rsidRPr="00614FAF">
        <w:rPr>
          <w:rFonts w:cs="Times New Roman"/>
          <w:color w:val="000000"/>
          <w:szCs w:val="24"/>
        </w:rPr>
        <w:t>2004</w:t>
      </w:r>
      <w:r w:rsidR="00A733F4">
        <w:rPr>
          <w:rFonts w:cs="Times New Roman"/>
          <w:color w:val="000000"/>
          <w:szCs w:val="24"/>
        </w:rPr>
        <w:t>,</w:t>
      </w:r>
      <w:r w:rsidR="00531474" w:rsidRPr="00614FAF">
        <w:rPr>
          <w:rFonts w:cs="Times New Roman"/>
          <w:color w:val="000000"/>
          <w:szCs w:val="24"/>
        </w:rPr>
        <w:t>44(5):490–502.</w:t>
      </w:r>
    </w:p>
    <w:p w:rsidR="00531474" w:rsidRPr="00614FAF" w:rsidRDefault="00531474" w:rsidP="00531474">
      <w:pPr>
        <w:pStyle w:val="ListeParagraf"/>
        <w:rPr>
          <w:rFonts w:cs="Times New Roman"/>
          <w:color w:val="000000"/>
          <w:szCs w:val="24"/>
        </w:rPr>
      </w:pPr>
    </w:p>
    <w:p w:rsidR="00531474" w:rsidRPr="002A0AF3"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14FAF">
        <w:t>Uresa</w:t>
      </w:r>
      <w:r>
        <w:t>ndi F, Otero R, Cayuela A, Cabezudo MA, Jimenez D, Laserna E, Conget F, Oribe M, Nauffal d</w:t>
      </w:r>
      <w:r w:rsidRPr="00614FAF">
        <w:t>. A clinical prediction rule for identifying short term risk of adverse events in patients with pulmonary thromboembolism. Arch Bronconeumol;</w:t>
      </w:r>
      <w:r w:rsidR="00A733F4" w:rsidRPr="00614FAF">
        <w:t>2007</w:t>
      </w:r>
      <w:r w:rsidR="00A733F4">
        <w:t>,</w:t>
      </w:r>
      <w:r w:rsidRPr="00614FAF">
        <w:t>43</w:t>
      </w:r>
      <w:r>
        <w:t>(11)</w:t>
      </w:r>
      <w:r w:rsidRPr="00614FAF">
        <w:t>:617</w:t>
      </w:r>
      <w:r>
        <w:t>-622</w:t>
      </w:r>
      <w:r w:rsidRPr="00614FAF">
        <w:t>.</w:t>
      </w:r>
    </w:p>
    <w:p w:rsidR="00531474" w:rsidRPr="002A0AF3"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2A0AF3">
        <w:rPr>
          <w:rFonts w:cs="Times New Roman"/>
          <w:color w:val="000000"/>
          <w:szCs w:val="24"/>
        </w:rPr>
        <w:t>Jime´nez D, Yusen RD, Otero R, Uresandi F, Nauffal D, Laserna E, Conget F,Oribe M, Cabezudo MA, Dı´az G. Prognostic models for selecting patients withacute pulmonary embolism for initial outpatient therapy. Chest</w:t>
      </w:r>
      <w:r>
        <w:rPr>
          <w:rFonts w:cs="Times New Roman"/>
          <w:color w:val="000000"/>
          <w:szCs w:val="24"/>
        </w:rPr>
        <w:t>,</w:t>
      </w:r>
      <w:r w:rsidR="00A733F4" w:rsidRPr="002A0AF3">
        <w:rPr>
          <w:rFonts w:cs="Times New Roman"/>
          <w:color w:val="000000"/>
          <w:szCs w:val="24"/>
        </w:rPr>
        <w:t>2007</w:t>
      </w:r>
      <w:r w:rsidR="00A733F4">
        <w:rPr>
          <w:rFonts w:cs="Times New Roman"/>
          <w:color w:val="000000"/>
          <w:szCs w:val="24"/>
        </w:rPr>
        <w:t>,</w:t>
      </w:r>
      <w:r w:rsidRPr="002A0AF3">
        <w:rPr>
          <w:rFonts w:cs="Times New Roman"/>
          <w:color w:val="000000"/>
          <w:szCs w:val="24"/>
        </w:rPr>
        <w:t>132(1):24–30.</w:t>
      </w:r>
    </w:p>
    <w:p w:rsidR="00531474" w:rsidRPr="00FA5E42" w:rsidRDefault="00531474" w:rsidP="00531474">
      <w:pPr>
        <w:pStyle w:val="ListeParagraf"/>
        <w:rPr>
          <w:rFonts w:cs="Times New Roman"/>
          <w:color w:val="000000"/>
          <w:szCs w:val="24"/>
        </w:rPr>
      </w:pPr>
    </w:p>
    <w:p w:rsidR="00531474" w:rsidRPr="00FA5E42" w:rsidRDefault="00531474" w:rsidP="00531474">
      <w:pPr>
        <w:pStyle w:val="ListeParagraf"/>
        <w:numPr>
          <w:ilvl w:val="0"/>
          <w:numId w:val="8"/>
        </w:numPr>
        <w:autoSpaceDE w:val="0"/>
        <w:autoSpaceDN w:val="0"/>
        <w:adjustRightInd w:val="0"/>
        <w:spacing w:after="0" w:line="360" w:lineRule="auto"/>
        <w:jc w:val="both"/>
        <w:rPr>
          <w:u w:val="single" w:color="FFFFFF" w:themeColor="background1"/>
        </w:rPr>
      </w:pPr>
      <w:r w:rsidRPr="00FA5E42">
        <w:rPr>
          <w:rFonts w:cs="Times New Roman"/>
          <w:color w:val="000000"/>
          <w:szCs w:val="24"/>
        </w:rPr>
        <w:t>Roy PM, Meyer G, Vielle B, Le Gall C, Verschuren F, Carpentier F, Leveau P,Furber A. Appropriateness of diagnostic management and outcomes of suspectedpulmonary embolism. Ann Intern Med;</w:t>
      </w:r>
      <w:r w:rsidR="00A733F4" w:rsidRPr="00FA5E42">
        <w:rPr>
          <w:rFonts w:cs="Times New Roman"/>
          <w:color w:val="000000"/>
          <w:szCs w:val="24"/>
        </w:rPr>
        <w:t>2006</w:t>
      </w:r>
      <w:r w:rsidR="00A733F4">
        <w:rPr>
          <w:rFonts w:cs="Times New Roman"/>
          <w:color w:val="000000"/>
          <w:szCs w:val="24"/>
        </w:rPr>
        <w:t>,</w:t>
      </w:r>
      <w:r w:rsidRPr="00FA5E42">
        <w:rPr>
          <w:rFonts w:cs="Times New Roman"/>
          <w:color w:val="000000"/>
          <w:szCs w:val="24"/>
        </w:rPr>
        <w:t>144(3):157–164.</w:t>
      </w:r>
    </w:p>
    <w:p w:rsidR="00531474" w:rsidRDefault="00531474" w:rsidP="00531474">
      <w:pPr>
        <w:pStyle w:val="ListeParagraf"/>
        <w:rPr>
          <w:u w:val="single" w:color="FFFFFF" w:themeColor="background1"/>
        </w:rPr>
      </w:pPr>
    </w:p>
    <w:p w:rsidR="00531474" w:rsidRDefault="00531474" w:rsidP="00531474">
      <w:pPr>
        <w:pStyle w:val="Default"/>
        <w:numPr>
          <w:ilvl w:val="0"/>
          <w:numId w:val="8"/>
        </w:numPr>
        <w:shd w:val="clear" w:color="auto" w:fill="FFFFFF"/>
        <w:spacing w:line="360" w:lineRule="auto"/>
        <w:jc w:val="both"/>
        <w:rPr>
          <w:u w:val="single" w:color="FFFFFF" w:themeColor="background1"/>
        </w:rPr>
      </w:pPr>
      <w:r w:rsidRPr="00FA5E42">
        <w:rPr>
          <w:u w:val="single" w:color="FFFFFF" w:themeColor="background1"/>
        </w:rPr>
        <w:t>Krivec B, Voga G, Zuran I, Skale R, Pareznik R, Podbregar M, Noc M. Diagnosis andtreatment of shock due to massive pulmonary embolism: approach with transesophagealechocardiography and intrapulmonary thrombolysis. Chest;</w:t>
      </w:r>
      <w:r w:rsidR="00A733F4" w:rsidRPr="00FA5E42">
        <w:rPr>
          <w:u w:val="single" w:color="FFFFFF" w:themeColor="background1"/>
        </w:rPr>
        <w:t>1997</w:t>
      </w:r>
      <w:r w:rsidR="00A733F4">
        <w:rPr>
          <w:u w:val="single" w:color="FFFFFF" w:themeColor="background1"/>
        </w:rPr>
        <w:t>,</w:t>
      </w:r>
      <w:r w:rsidRPr="00FA5E42">
        <w:rPr>
          <w:u w:val="single" w:color="FFFFFF" w:themeColor="background1"/>
        </w:rPr>
        <w:t>112(5):1310–1316.</w:t>
      </w:r>
    </w:p>
    <w:p w:rsidR="00531474" w:rsidRDefault="00531474" w:rsidP="00531474">
      <w:pPr>
        <w:pStyle w:val="ListeParagraf"/>
        <w:rPr>
          <w:u w:val="single" w:color="FFFFFF" w:themeColor="background1"/>
        </w:rPr>
      </w:pPr>
    </w:p>
    <w:p w:rsidR="00531474" w:rsidRDefault="00531474" w:rsidP="00531474">
      <w:pPr>
        <w:pStyle w:val="Default"/>
        <w:numPr>
          <w:ilvl w:val="0"/>
          <w:numId w:val="8"/>
        </w:numPr>
        <w:shd w:val="clear" w:color="auto" w:fill="FFFFFF"/>
        <w:spacing w:line="360" w:lineRule="auto"/>
        <w:jc w:val="both"/>
        <w:rPr>
          <w:u w:val="single" w:color="FFFFFF" w:themeColor="background1"/>
        </w:rPr>
      </w:pPr>
      <w:r w:rsidRPr="0045294A">
        <w:rPr>
          <w:u w:val="single" w:color="FFFFFF" w:themeColor="background1"/>
        </w:rPr>
        <w:lastRenderedPageBreak/>
        <w:t>Pruszczyk P, Torbicki A, Kuch-Wocial A, Szulc M, Pacho R. Diagnostic value oftransoesophageal echocardiography in suspected haemodynamically significantpulmonary embolism. Heart;</w:t>
      </w:r>
      <w:r w:rsidR="00A733F4" w:rsidRPr="0045294A">
        <w:rPr>
          <w:u w:val="single" w:color="FFFFFF" w:themeColor="background1"/>
        </w:rPr>
        <w:t>2001</w:t>
      </w:r>
      <w:r w:rsidR="00A733F4">
        <w:rPr>
          <w:u w:val="single" w:color="FFFFFF" w:themeColor="background1"/>
        </w:rPr>
        <w:t>,</w:t>
      </w:r>
      <w:r w:rsidRPr="0045294A">
        <w:rPr>
          <w:u w:val="single" w:color="FFFFFF" w:themeColor="background1"/>
        </w:rPr>
        <w:t>85(6):628–634.</w:t>
      </w:r>
    </w:p>
    <w:p w:rsidR="00531474" w:rsidRDefault="00531474" w:rsidP="00531474">
      <w:pPr>
        <w:pStyle w:val="ListeParagraf"/>
        <w:rPr>
          <w:u w:val="single" w:color="FFFFFF" w:themeColor="background1"/>
        </w:rPr>
      </w:pPr>
    </w:p>
    <w:p w:rsidR="00531474" w:rsidRDefault="00531474" w:rsidP="00531474">
      <w:pPr>
        <w:pStyle w:val="Default"/>
        <w:numPr>
          <w:ilvl w:val="0"/>
          <w:numId w:val="8"/>
        </w:numPr>
        <w:shd w:val="clear" w:color="auto" w:fill="FFFFFF"/>
        <w:spacing w:line="360" w:lineRule="auto"/>
        <w:jc w:val="both"/>
      </w:pPr>
      <w:r w:rsidRPr="00B66E1E">
        <w:t>Aujesky D, Obrosky DS, Stone RA, Auble TE, Perrier A, Cornuz J, Roy PM, Fine MJ.Derivation and validation of a prognostic model for pulmonary embolism. Am J Respir Crit Care Med;</w:t>
      </w:r>
      <w:r w:rsidR="00A733F4" w:rsidRPr="00B66E1E">
        <w:t>2005</w:t>
      </w:r>
      <w:r w:rsidR="00A733F4">
        <w:t>,</w:t>
      </w:r>
      <w:r w:rsidRPr="00B66E1E">
        <w:t>172(8):1041–1046.</w:t>
      </w:r>
    </w:p>
    <w:p w:rsidR="00531474" w:rsidRDefault="00531474" w:rsidP="00531474">
      <w:pPr>
        <w:pStyle w:val="ListeParagraf"/>
      </w:pPr>
    </w:p>
    <w:p w:rsidR="00531474" w:rsidRDefault="00531474" w:rsidP="00531474">
      <w:pPr>
        <w:pStyle w:val="Default"/>
        <w:numPr>
          <w:ilvl w:val="0"/>
          <w:numId w:val="8"/>
        </w:numPr>
        <w:shd w:val="clear" w:color="auto" w:fill="FFFFFF"/>
        <w:spacing w:line="360" w:lineRule="auto"/>
        <w:jc w:val="both"/>
      </w:pPr>
      <w:r w:rsidRPr="00B766DF">
        <w:t>Jime´nez D, Aujesky D, Moores L, Go´mez V, Lobo JL, Uresandi F, Otero R,Monreal M, Muriel A, YusenRD. Simplification of the pulmonary embolism severityindex for prognostication in patients with acute symptomatic pulmonary embolism. Arch Intern Med;</w:t>
      </w:r>
      <w:r w:rsidR="00A733F4" w:rsidRPr="00B766DF">
        <w:t>2010</w:t>
      </w:r>
      <w:r w:rsidR="00A733F4">
        <w:t xml:space="preserve">, </w:t>
      </w:r>
      <w:r w:rsidRPr="00B766DF">
        <w:t>170(15):1383–1389.</w:t>
      </w:r>
    </w:p>
    <w:p w:rsidR="00531474" w:rsidRDefault="00531474" w:rsidP="00531474">
      <w:pPr>
        <w:pStyle w:val="ListeParagraf"/>
      </w:pPr>
    </w:p>
    <w:p w:rsidR="00531474" w:rsidRDefault="00531474" w:rsidP="00531474">
      <w:pPr>
        <w:pStyle w:val="Default"/>
        <w:numPr>
          <w:ilvl w:val="0"/>
          <w:numId w:val="8"/>
        </w:numPr>
        <w:shd w:val="clear" w:color="auto" w:fill="FFFFFF"/>
        <w:spacing w:line="360" w:lineRule="auto"/>
        <w:jc w:val="both"/>
      </w:pPr>
      <w:r w:rsidRPr="00B766DF">
        <w:t>Righini M, Roy PM, Meyer G, Verschuren F, Aujesky D, Le Gal G. The Simplified Pulmonary EmbolismSeverity Index (PESI): validation of a clinical prognostic model for pulmonary embolism. J Thromb Haemost;</w:t>
      </w:r>
      <w:r w:rsidR="00A733F4" w:rsidRPr="00B766DF">
        <w:t>2011</w:t>
      </w:r>
      <w:r w:rsidR="00A733F4">
        <w:t>,</w:t>
      </w:r>
      <w:r w:rsidRPr="00B766DF">
        <w:t>9(10):2115–2117.</w:t>
      </w:r>
    </w:p>
    <w:p w:rsidR="00531474" w:rsidRDefault="00531474" w:rsidP="00531474">
      <w:pPr>
        <w:pStyle w:val="ListeParagraf"/>
      </w:pPr>
    </w:p>
    <w:p w:rsidR="00531474" w:rsidRDefault="00531474" w:rsidP="00531474">
      <w:pPr>
        <w:pStyle w:val="Default"/>
        <w:numPr>
          <w:ilvl w:val="0"/>
          <w:numId w:val="8"/>
        </w:numPr>
        <w:shd w:val="clear" w:color="auto" w:fill="FFFFFF"/>
        <w:spacing w:line="360" w:lineRule="auto"/>
        <w:jc w:val="both"/>
      </w:pPr>
      <w:r w:rsidRPr="006C68C7">
        <w:t>Meyer G, Vicaut E, DanaysT, Agnelli G, Becattini C, Beyer-Westendorf J, Bluhmki E,Bouvaist H, Brenner B, Couturaud F, Dellas C, Empen K, Franca A, Galie` N,Geibel A, Goldhaber SZ, Jimenez D, Kozak M, Kupatt C, Kucher N, Lang IM,Lankeit M, Meneveau N, Pacouret G, Palazzini M, Petris A, Pruszczyk P,Rugolotto M, Salvi A, Schellong S, Sebbane M, Sobkowicz B, Stefanovic BS,Thiele H, Torbicki A, Verschuren F, Konstantinides SV. Fibrinolysis for patientswith intermediate-risk pulmonary embolism. N Engl J Med;</w:t>
      </w:r>
      <w:r w:rsidR="00A733F4" w:rsidRPr="006C68C7">
        <w:t>2014</w:t>
      </w:r>
      <w:r w:rsidR="00A733F4">
        <w:t>,</w:t>
      </w:r>
      <w:r w:rsidRPr="006C68C7">
        <w:t>370(15):1402–1411.</w:t>
      </w:r>
    </w:p>
    <w:p w:rsidR="00531474" w:rsidRDefault="00531474" w:rsidP="00531474">
      <w:pPr>
        <w:pStyle w:val="ListeParagraf"/>
      </w:pPr>
    </w:p>
    <w:p w:rsidR="00531474" w:rsidRPr="006C68C7" w:rsidRDefault="00531474" w:rsidP="00531474">
      <w:pPr>
        <w:pStyle w:val="ListeParagraf"/>
        <w:numPr>
          <w:ilvl w:val="0"/>
          <w:numId w:val="8"/>
        </w:numPr>
        <w:shd w:val="clear" w:color="auto" w:fill="FFFFFF"/>
        <w:autoSpaceDE w:val="0"/>
        <w:autoSpaceDN w:val="0"/>
        <w:adjustRightInd w:val="0"/>
        <w:spacing w:after="0" w:line="360" w:lineRule="auto"/>
        <w:jc w:val="both"/>
        <w:rPr>
          <w:rFonts w:cs="Times New Roman"/>
          <w:szCs w:val="24"/>
          <w:u w:val="single" w:color="FFFFFF" w:themeColor="background1"/>
        </w:rPr>
      </w:pPr>
      <w:r w:rsidRPr="006C68C7">
        <w:rPr>
          <w:rFonts w:cs="Times New Roman"/>
          <w:color w:val="000000"/>
          <w:szCs w:val="24"/>
        </w:rPr>
        <w:t>Ghignone M, Girling L, Prewitt RM. Volume expansion versus norepinephrine in treatment of a low cardiac output complicating an acute increase in right ventricular afterload in dogs. Anesthesiology;</w:t>
      </w:r>
      <w:r w:rsidR="00A733F4" w:rsidRPr="006C68C7">
        <w:rPr>
          <w:rFonts w:cs="Times New Roman"/>
          <w:color w:val="000000"/>
          <w:szCs w:val="24"/>
        </w:rPr>
        <w:t>1984</w:t>
      </w:r>
      <w:r w:rsidR="00A733F4">
        <w:rPr>
          <w:rFonts w:cs="Times New Roman"/>
          <w:color w:val="000000"/>
          <w:szCs w:val="24"/>
        </w:rPr>
        <w:t>, 60(2):132-135</w:t>
      </w:r>
      <w:r w:rsidRPr="006C68C7">
        <w:rPr>
          <w:rFonts w:cs="Times New Roman"/>
          <w:color w:val="000000"/>
          <w:szCs w:val="24"/>
        </w:rPr>
        <w:t>.</w:t>
      </w:r>
    </w:p>
    <w:p w:rsidR="00531474" w:rsidRPr="006C68C7" w:rsidRDefault="00531474" w:rsidP="00531474">
      <w:pPr>
        <w:pStyle w:val="ListeParagraf"/>
        <w:rPr>
          <w:rFonts w:cs="Times New Roman"/>
          <w:szCs w:val="24"/>
          <w:u w:val="single" w:color="FFFFFF" w:themeColor="background1"/>
        </w:rPr>
      </w:pPr>
    </w:p>
    <w:p w:rsidR="00531474" w:rsidRPr="00D536C7" w:rsidRDefault="00531474" w:rsidP="00531474">
      <w:pPr>
        <w:pStyle w:val="ListeParagraf"/>
        <w:numPr>
          <w:ilvl w:val="0"/>
          <w:numId w:val="8"/>
        </w:numPr>
        <w:shd w:val="clear" w:color="auto" w:fill="FFFFFF"/>
        <w:autoSpaceDE w:val="0"/>
        <w:autoSpaceDN w:val="0"/>
        <w:adjustRightInd w:val="0"/>
        <w:spacing w:after="0" w:line="360" w:lineRule="auto"/>
        <w:jc w:val="both"/>
        <w:rPr>
          <w:rFonts w:cs="Times New Roman"/>
          <w:szCs w:val="24"/>
          <w:u w:val="single" w:color="FFFFFF" w:themeColor="background1"/>
        </w:rPr>
      </w:pPr>
      <w:r w:rsidRPr="006C68C7">
        <w:rPr>
          <w:rFonts w:cs="Times New Roman"/>
          <w:color w:val="000000"/>
          <w:szCs w:val="24"/>
        </w:rPr>
        <w:lastRenderedPageBreak/>
        <w:t>Mercat A, Diehl JL, Meyer G, Teboul JL, Sors H. Hemodynamic effects of fluid loading in acute massive pulmonary embolism. Crit Care Med;</w:t>
      </w:r>
      <w:r w:rsidR="00A733F4" w:rsidRPr="006C68C7">
        <w:rPr>
          <w:rFonts w:cs="Times New Roman"/>
          <w:color w:val="000000"/>
          <w:szCs w:val="24"/>
        </w:rPr>
        <w:t>1999</w:t>
      </w:r>
      <w:r w:rsidR="00A733F4">
        <w:rPr>
          <w:rFonts w:cs="Times New Roman"/>
          <w:color w:val="000000"/>
          <w:szCs w:val="24"/>
        </w:rPr>
        <w:t>,</w:t>
      </w:r>
      <w:r w:rsidRPr="006C68C7">
        <w:rPr>
          <w:rFonts w:cs="Times New Roman"/>
          <w:color w:val="000000"/>
          <w:szCs w:val="24"/>
        </w:rPr>
        <w:t>27(3):540–544.</w:t>
      </w:r>
    </w:p>
    <w:p w:rsidR="00531474" w:rsidRPr="00D536C7" w:rsidRDefault="00531474" w:rsidP="00531474">
      <w:pPr>
        <w:pStyle w:val="ListeParagraf"/>
        <w:rPr>
          <w:rFonts w:cs="Times New Roman"/>
          <w:szCs w:val="24"/>
          <w:u w:val="single" w:color="FFFFFF" w:themeColor="background1"/>
        </w:rPr>
      </w:pPr>
    </w:p>
    <w:p w:rsidR="00531474" w:rsidRPr="00D536C7" w:rsidRDefault="00531474" w:rsidP="00531474">
      <w:pPr>
        <w:pStyle w:val="ListeParagraf"/>
        <w:numPr>
          <w:ilvl w:val="0"/>
          <w:numId w:val="8"/>
        </w:numPr>
        <w:shd w:val="clear" w:color="auto" w:fill="FFFFFF"/>
        <w:autoSpaceDE w:val="0"/>
        <w:autoSpaceDN w:val="0"/>
        <w:adjustRightInd w:val="0"/>
        <w:spacing w:after="0" w:line="360" w:lineRule="auto"/>
        <w:jc w:val="both"/>
        <w:rPr>
          <w:rFonts w:cs="Times New Roman"/>
          <w:szCs w:val="24"/>
          <w:u w:val="single" w:color="FFFFFF" w:themeColor="background1"/>
        </w:rPr>
      </w:pPr>
      <w:r w:rsidRPr="00AC53DF">
        <w:t>Manier G, Castaing Y. Influence of cardiac output on oxygen exchange in acute pulmonaryembolism. Am Rev Respir Dis;</w:t>
      </w:r>
      <w:r w:rsidR="00A733F4" w:rsidRPr="00AC53DF">
        <w:t>1992</w:t>
      </w:r>
      <w:r w:rsidR="00A733F4">
        <w:t>,</w:t>
      </w:r>
      <w:r w:rsidRPr="00AC53DF">
        <w:t>145(1):130–136</w:t>
      </w:r>
      <w:r w:rsidR="00A733F4">
        <w:t>.</w:t>
      </w:r>
    </w:p>
    <w:p w:rsidR="00531474" w:rsidRPr="00D536C7" w:rsidRDefault="00531474" w:rsidP="00531474">
      <w:pPr>
        <w:pStyle w:val="ListeParagraf"/>
        <w:rPr>
          <w:rFonts w:cs="Times New Roman"/>
          <w:szCs w:val="24"/>
          <w:u w:val="single" w:color="FFFFFF" w:themeColor="background1"/>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D536C7">
        <w:rPr>
          <w:rFonts w:cs="Times New Roman"/>
          <w:color w:val="000000"/>
          <w:szCs w:val="24"/>
        </w:rPr>
        <w:t>Capellier G, Jacques T, Balvay P, Blasco G, Belle E, Barale F. Inhaled nitric oxide in patients with pulmonary embolism. Intensive Care Med;</w:t>
      </w:r>
      <w:r w:rsidR="00A733F4" w:rsidRPr="00D536C7">
        <w:rPr>
          <w:rFonts w:cs="Times New Roman"/>
          <w:color w:val="000000"/>
          <w:szCs w:val="24"/>
        </w:rPr>
        <w:t>1997</w:t>
      </w:r>
      <w:r w:rsidR="00A733F4">
        <w:rPr>
          <w:rFonts w:cs="Times New Roman"/>
          <w:color w:val="000000"/>
          <w:szCs w:val="24"/>
        </w:rPr>
        <w:t>,</w:t>
      </w:r>
      <w:r w:rsidRPr="00D536C7">
        <w:rPr>
          <w:rFonts w:cs="Times New Roman"/>
          <w:color w:val="000000"/>
          <w:szCs w:val="24"/>
        </w:rPr>
        <w:t>23(10):1089–1092.</w:t>
      </w:r>
    </w:p>
    <w:p w:rsidR="00531474" w:rsidRPr="00D536C7"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D536C7">
        <w:rPr>
          <w:rFonts w:cs="Times New Roman"/>
          <w:color w:val="000000"/>
          <w:szCs w:val="24"/>
        </w:rPr>
        <w:t>Szold O, KhouryW, Biderman P, Klausner JM, Halpern P,Weinbroum AA. Inhaled nitric oxide improves pulmonary functions following massive pulmonary embolism: a report of four patients and review of the literature. Lung;</w:t>
      </w:r>
      <w:r w:rsidR="00A733F4" w:rsidRPr="00D536C7">
        <w:rPr>
          <w:rFonts w:cs="Times New Roman"/>
          <w:color w:val="000000"/>
          <w:szCs w:val="24"/>
        </w:rPr>
        <w:t>2006</w:t>
      </w:r>
      <w:r w:rsidR="00A733F4">
        <w:rPr>
          <w:rFonts w:cs="Times New Roman"/>
          <w:color w:val="000000"/>
          <w:szCs w:val="24"/>
        </w:rPr>
        <w:t>,</w:t>
      </w:r>
      <w:r w:rsidRPr="00D536C7">
        <w:rPr>
          <w:rFonts w:cs="Times New Roman"/>
          <w:color w:val="000000"/>
          <w:szCs w:val="24"/>
        </w:rPr>
        <w:t>184(1):1–5.</w:t>
      </w:r>
    </w:p>
    <w:p w:rsidR="00531474" w:rsidRPr="00D536C7" w:rsidRDefault="00531474" w:rsidP="00531474">
      <w:pPr>
        <w:pStyle w:val="ListeParagraf"/>
        <w:jc w:val="right"/>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D536C7">
        <w:rPr>
          <w:rFonts w:cs="Times New Roman"/>
          <w:color w:val="000000"/>
          <w:szCs w:val="24"/>
        </w:rPr>
        <w:t xml:space="preserve">Kerbaul F, Gariboldi V, Giorgi R, Mekkaoui C, Guieu R, Fesler P, Gouin F, Brimioulle S, Collart F. Effects of levosimendan on acute pulmonary embolism-induced right ventricular failure. Crit Care Med 2007;35(8):1948–1954.ESC Guidelines Page 43 of 48 </w:t>
      </w:r>
      <w:r w:rsidRPr="00AC53DF">
        <w:t xml:space="preserve">Downloaded from </w:t>
      </w:r>
      <w:r w:rsidRPr="00D536C7">
        <w:rPr>
          <w:color w:val="0000FF"/>
        </w:rPr>
        <w:t xml:space="preserve">http://eurheartj.oxfordjournals.org/ </w:t>
      </w:r>
      <w:r w:rsidRPr="00AC53DF">
        <w:t>by guest on March 16, 2016</w:t>
      </w:r>
      <w:r>
        <w:t>.</w:t>
      </w:r>
    </w:p>
    <w:p w:rsidR="00531474" w:rsidRPr="00752BB9"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752BB9">
        <w:rPr>
          <w:rFonts w:cs="Times New Roman"/>
          <w:color w:val="000000"/>
          <w:szCs w:val="24"/>
        </w:rPr>
        <w:t>Cossette B, Pelletier ME, Carrier N, Turgeon M, Leclair C,Charron P, Echenberg D, Fayad T, Farand P. Evaluation of bleeding risk in patients exposed to therapeutic unfractionated or low-molecular-weight heparin: a cohort study in the contextof a quality improvement initiative. Ann Pharmacother;</w:t>
      </w:r>
      <w:r w:rsidR="00A733F4" w:rsidRPr="00752BB9">
        <w:rPr>
          <w:rFonts w:cs="Times New Roman"/>
          <w:color w:val="000000"/>
          <w:szCs w:val="24"/>
        </w:rPr>
        <w:t>2010</w:t>
      </w:r>
      <w:r w:rsidR="00A733F4">
        <w:rPr>
          <w:rFonts w:cs="Times New Roman"/>
          <w:color w:val="000000"/>
          <w:szCs w:val="24"/>
        </w:rPr>
        <w:t>,</w:t>
      </w:r>
      <w:r w:rsidRPr="00752BB9">
        <w:rPr>
          <w:rFonts w:cs="Times New Roman"/>
          <w:color w:val="000000"/>
          <w:szCs w:val="24"/>
        </w:rPr>
        <w:t>44(6):994–1002.</w:t>
      </w:r>
    </w:p>
    <w:p w:rsidR="00531474" w:rsidRPr="00752BB9"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752BB9">
        <w:rPr>
          <w:rFonts w:cs="Times New Roman"/>
          <w:color w:val="000000"/>
          <w:szCs w:val="24"/>
        </w:rPr>
        <w:t>van Dongen CJ, van den Belt AG, Prins MH, Lensing AW. Fixed dose subcutaneous low molecular weight heparins vs. adjusted dose unfractionated heparin for venous thromboembolism. Cochrane Database Syst Rev;(4):</w:t>
      </w:r>
      <w:r w:rsidR="00A733F4" w:rsidRPr="00752BB9">
        <w:rPr>
          <w:rFonts w:cs="Times New Roman"/>
          <w:color w:val="000000"/>
          <w:szCs w:val="24"/>
        </w:rPr>
        <w:t>2004</w:t>
      </w:r>
      <w:r w:rsidR="00A733F4">
        <w:rPr>
          <w:rFonts w:cs="Times New Roman"/>
          <w:color w:val="000000"/>
          <w:szCs w:val="24"/>
        </w:rPr>
        <w:t>,</w:t>
      </w:r>
      <w:r w:rsidRPr="00752BB9">
        <w:rPr>
          <w:rFonts w:cs="Times New Roman"/>
          <w:color w:val="000000"/>
          <w:szCs w:val="24"/>
        </w:rPr>
        <w:t>CD001100.</w:t>
      </w:r>
    </w:p>
    <w:p w:rsidR="00531474" w:rsidRPr="00752BB9"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752BB9">
        <w:rPr>
          <w:rFonts w:cs="Times New Roman"/>
          <w:color w:val="000000"/>
          <w:szCs w:val="24"/>
        </w:rPr>
        <w:lastRenderedPageBreak/>
        <w:t xml:space="preserve"> Stein PD, Hull RD, Matta F, YaekoubAY, Liang J. Incidence of thrombocytopenia in hospitalized patients with venous thromboembolism. Am J Med;</w:t>
      </w:r>
      <w:r w:rsidR="00385241" w:rsidRPr="00752BB9">
        <w:rPr>
          <w:rFonts w:cs="Times New Roman"/>
          <w:color w:val="000000"/>
          <w:szCs w:val="24"/>
        </w:rPr>
        <w:t xml:space="preserve"> 2009</w:t>
      </w:r>
      <w:r w:rsidR="00385241">
        <w:rPr>
          <w:rFonts w:cs="Times New Roman"/>
          <w:color w:val="000000"/>
          <w:szCs w:val="24"/>
        </w:rPr>
        <w:t>,</w:t>
      </w:r>
      <w:r w:rsidRPr="00752BB9">
        <w:rPr>
          <w:rFonts w:cs="Times New Roman"/>
          <w:color w:val="000000"/>
          <w:szCs w:val="24"/>
        </w:rPr>
        <w:t>122(10):919–930.</w:t>
      </w:r>
    </w:p>
    <w:p w:rsidR="00531474" w:rsidRPr="00752BB9"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752BB9">
        <w:rPr>
          <w:rFonts w:cs="Times New Roman"/>
          <w:color w:val="000000"/>
          <w:szCs w:val="24"/>
        </w:rPr>
        <w:t>Prandoni P, Siragusa S, Girolami B, Fabris F. The incidence of heparin-induced thrombocytopenia in medical patients treated with low-molecular-weight heparin: a prospective cohort study. Blood;</w:t>
      </w:r>
      <w:r w:rsidR="00385241" w:rsidRPr="00752BB9">
        <w:rPr>
          <w:rFonts w:cs="Times New Roman"/>
          <w:color w:val="000000"/>
          <w:szCs w:val="24"/>
        </w:rPr>
        <w:t xml:space="preserve"> 2005,</w:t>
      </w:r>
      <w:r w:rsidRPr="00752BB9">
        <w:rPr>
          <w:rFonts w:cs="Times New Roman"/>
          <w:color w:val="000000"/>
          <w:szCs w:val="24"/>
        </w:rPr>
        <w:t>106(9):3049–3054.</w:t>
      </w:r>
    </w:p>
    <w:p w:rsidR="00531474" w:rsidRPr="00752BB9"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752BB9">
        <w:rPr>
          <w:rFonts w:cs="Times New Roman"/>
          <w:color w:val="000000"/>
          <w:szCs w:val="24"/>
        </w:rPr>
        <w:t>Raschke RA, Gollihare B, Peirce JC. The effectiveness of implementing the weightbased heparin nomogram as a practice guideline. Arch Intern Med;</w:t>
      </w:r>
      <w:r w:rsidR="00385241" w:rsidRPr="00752BB9">
        <w:rPr>
          <w:rFonts w:cs="Times New Roman"/>
          <w:color w:val="000000"/>
          <w:szCs w:val="24"/>
        </w:rPr>
        <w:t>1996</w:t>
      </w:r>
      <w:r w:rsidR="00385241">
        <w:rPr>
          <w:rFonts w:cs="Times New Roman"/>
          <w:color w:val="000000"/>
          <w:szCs w:val="24"/>
        </w:rPr>
        <w:t>,</w:t>
      </w:r>
      <w:r w:rsidRPr="00752BB9">
        <w:rPr>
          <w:rFonts w:cs="Times New Roman"/>
          <w:color w:val="000000"/>
          <w:szCs w:val="24"/>
        </w:rPr>
        <w:t>156(15): 1645–1649.</w:t>
      </w:r>
    </w:p>
    <w:p w:rsidR="00531474" w:rsidRPr="00752BB9" w:rsidRDefault="00531474" w:rsidP="00531474">
      <w:pPr>
        <w:pStyle w:val="ListeParagraf"/>
        <w:rPr>
          <w:rFonts w:cs="Times New Roman"/>
          <w:color w:val="000000"/>
          <w:szCs w:val="24"/>
        </w:rPr>
      </w:pPr>
    </w:p>
    <w:p w:rsidR="00531474" w:rsidRDefault="00531474" w:rsidP="00531474">
      <w:pPr>
        <w:pStyle w:val="Default"/>
        <w:numPr>
          <w:ilvl w:val="0"/>
          <w:numId w:val="8"/>
        </w:numPr>
        <w:spacing w:line="360" w:lineRule="auto"/>
        <w:jc w:val="both"/>
      </w:pPr>
      <w:r>
        <w:t>Raschke RA, Reilly BM, Guidry JR, et al. The weight-based heparin dosing nomogram compared with a standard care nomogram: A randomised controlled trial. Ann Intern Med 1993;119:874-81.</w:t>
      </w:r>
    </w:p>
    <w:p w:rsidR="00531474" w:rsidRDefault="00531474" w:rsidP="00531474">
      <w:pPr>
        <w:pStyle w:val="ListeParagraf"/>
      </w:pPr>
    </w:p>
    <w:p w:rsidR="00531474" w:rsidRDefault="00531474" w:rsidP="00531474">
      <w:pPr>
        <w:pStyle w:val="Default"/>
        <w:numPr>
          <w:ilvl w:val="0"/>
          <w:numId w:val="8"/>
        </w:numPr>
        <w:spacing w:line="360" w:lineRule="auto"/>
        <w:jc w:val="both"/>
      </w:pPr>
      <w:r>
        <w:t>Brill-Edwards P, Ginsberg JS, Jhonston M, Hirsh J. Establishing a therapeutic range for heparin therapy. Ann Intern Med;</w:t>
      </w:r>
      <w:r w:rsidR="00385241">
        <w:t>1993,119:104-9</w:t>
      </w:r>
      <w:r>
        <w:t>.</w:t>
      </w:r>
    </w:p>
    <w:p w:rsidR="00531474" w:rsidRDefault="00531474" w:rsidP="00531474">
      <w:pPr>
        <w:pStyle w:val="ListeParagraf"/>
        <w:jc w:val="both"/>
      </w:pPr>
    </w:p>
    <w:p w:rsidR="00531474" w:rsidRDefault="00531474" w:rsidP="00531474">
      <w:pPr>
        <w:pStyle w:val="Default"/>
        <w:numPr>
          <w:ilvl w:val="0"/>
          <w:numId w:val="8"/>
        </w:numPr>
        <w:spacing w:line="360" w:lineRule="auto"/>
        <w:jc w:val="both"/>
      </w:pPr>
      <w:r>
        <w:t>Hyers TM, Agnelli G, Hull RD, et al. Antithrombotic therapy for venous thromboembolic disease. Chest;</w:t>
      </w:r>
      <w:r w:rsidR="00385241">
        <w:t>2001,</w:t>
      </w:r>
      <w:r>
        <w:t>119:176- 93.</w:t>
      </w:r>
    </w:p>
    <w:p w:rsidR="00531474" w:rsidRDefault="00531474" w:rsidP="00531474">
      <w:pPr>
        <w:pStyle w:val="ListeParagraf"/>
        <w:jc w:val="both"/>
      </w:pPr>
    </w:p>
    <w:p w:rsidR="00531474" w:rsidRDefault="00531474" w:rsidP="00531474">
      <w:pPr>
        <w:pStyle w:val="Default"/>
        <w:numPr>
          <w:ilvl w:val="0"/>
          <w:numId w:val="8"/>
        </w:numPr>
        <w:spacing w:line="360" w:lineRule="auto"/>
        <w:jc w:val="both"/>
      </w:pPr>
      <w:r>
        <w:t>Quinlan DJ, McQuinlan A, Eikelboom JW. Low-molecularweight heparin compared with intravenous unfractionated heparin for treatment of pulmonary embolism. A metaanalysis of randomized, controlled trials. Ann Intern Med;</w:t>
      </w:r>
      <w:r w:rsidR="00385241">
        <w:t>2004,</w:t>
      </w:r>
      <w:r>
        <w:t>140:175-83.</w:t>
      </w:r>
    </w:p>
    <w:p w:rsidR="00531474" w:rsidRDefault="00531474" w:rsidP="00531474">
      <w:pPr>
        <w:pStyle w:val="ListeParagraf"/>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AD7ED9">
        <w:rPr>
          <w:rFonts w:cs="Times New Roman"/>
          <w:color w:val="000000"/>
          <w:szCs w:val="24"/>
        </w:rPr>
        <w:t>Middeldorp S. How I treat pregnancy-related venous thromboembolism. Blood;</w:t>
      </w:r>
      <w:r w:rsidR="00385241" w:rsidRPr="00AD7ED9">
        <w:rPr>
          <w:rFonts w:cs="Times New Roman"/>
          <w:color w:val="000000"/>
          <w:szCs w:val="24"/>
        </w:rPr>
        <w:t>2011</w:t>
      </w:r>
      <w:r w:rsidR="00385241">
        <w:rPr>
          <w:rFonts w:cs="Times New Roman"/>
          <w:color w:val="000000"/>
          <w:szCs w:val="24"/>
        </w:rPr>
        <w:t>,</w:t>
      </w:r>
      <w:r w:rsidRPr="00AD7ED9">
        <w:rPr>
          <w:rFonts w:cs="Times New Roman"/>
          <w:color w:val="000000"/>
          <w:szCs w:val="24"/>
        </w:rPr>
        <w:t>118(20):5394–5400.</w:t>
      </w:r>
    </w:p>
    <w:p w:rsidR="00531474" w:rsidRPr="00AD7ED9"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AD7ED9">
        <w:rPr>
          <w:rFonts w:cs="Times New Roman"/>
          <w:color w:val="000000"/>
          <w:szCs w:val="24"/>
        </w:rPr>
        <w:t xml:space="preserve"> Samama MM, Poller L. Contemporary laboratory monitoring of low molecular weight heparins. Clin Lab Med;</w:t>
      </w:r>
      <w:r w:rsidR="00385241" w:rsidRPr="00AD7ED9">
        <w:rPr>
          <w:rFonts w:cs="Times New Roman"/>
          <w:color w:val="000000"/>
          <w:szCs w:val="24"/>
        </w:rPr>
        <w:t>1995</w:t>
      </w:r>
      <w:r w:rsidR="00385241">
        <w:rPr>
          <w:rFonts w:cs="Times New Roman"/>
          <w:color w:val="000000"/>
          <w:szCs w:val="24"/>
        </w:rPr>
        <w:t>,</w:t>
      </w:r>
      <w:r w:rsidRPr="00AD7ED9">
        <w:rPr>
          <w:rFonts w:cs="Times New Roman"/>
          <w:color w:val="000000"/>
          <w:szCs w:val="24"/>
        </w:rPr>
        <w:t>15(1):119–123.</w:t>
      </w:r>
    </w:p>
    <w:p w:rsidR="00531474" w:rsidRPr="00AD7ED9"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AD7ED9">
        <w:rPr>
          <w:rFonts w:cs="Times New Roman"/>
          <w:color w:val="000000"/>
          <w:szCs w:val="24"/>
        </w:rPr>
        <w:lastRenderedPageBreak/>
        <w:t xml:space="preserve">Garcia DA, Baglin TP,Weitz JI, Samama MM. Parenteral anticoagulants: Antithrombotic Therapy and Prevention of Thrombosis, 9th ed: American College of Chest Physicians Evidence-Based Clinical Practice Guidelines. Chest;141(2 Suppl): </w:t>
      </w:r>
      <w:r w:rsidR="00385241" w:rsidRPr="00AD7ED9">
        <w:rPr>
          <w:rFonts w:cs="Times New Roman"/>
          <w:color w:val="000000"/>
          <w:szCs w:val="24"/>
        </w:rPr>
        <w:t>2012</w:t>
      </w:r>
      <w:r w:rsidR="00385241">
        <w:rPr>
          <w:rFonts w:cs="Times New Roman"/>
          <w:color w:val="000000"/>
          <w:szCs w:val="24"/>
        </w:rPr>
        <w:t>,</w:t>
      </w:r>
      <w:r w:rsidRPr="00AD7ED9">
        <w:rPr>
          <w:rFonts w:cs="Times New Roman"/>
          <w:color w:val="000000"/>
          <w:szCs w:val="24"/>
        </w:rPr>
        <w:t>e24S–e43S.</w:t>
      </w:r>
    </w:p>
    <w:p w:rsidR="00531474" w:rsidRPr="00685565" w:rsidRDefault="00531474" w:rsidP="00531474">
      <w:pPr>
        <w:pStyle w:val="ListeParagraf"/>
        <w:rPr>
          <w:rFonts w:eastAsia="Gill-SansLightpcw" w:cs="Times New Roman"/>
          <w:szCs w:val="24"/>
        </w:rPr>
      </w:pPr>
    </w:p>
    <w:p w:rsidR="00531474" w:rsidRPr="00685565"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85565">
        <w:rPr>
          <w:rFonts w:eastAsia="Gill-SansLightpcw" w:cs="Times New Roman"/>
          <w:szCs w:val="24"/>
        </w:rPr>
        <w:t xml:space="preserve">Antithrombotic therapy and prevention of thrombosis, 9th </w:t>
      </w:r>
      <w:r w:rsidRPr="00685565">
        <w:rPr>
          <w:rFonts w:eastAsia="Gill-SansLightpcw"/>
        </w:rPr>
        <w:t>ed: ACCP Guidelines Chest;</w:t>
      </w:r>
      <w:r w:rsidR="00385241" w:rsidRPr="00685565">
        <w:rPr>
          <w:rFonts w:eastAsia="Gill-SansLightpcw"/>
        </w:rPr>
        <w:t>2012,</w:t>
      </w:r>
      <w:r w:rsidRPr="00685565">
        <w:rPr>
          <w:rFonts w:eastAsia="Gill-SansLightpcw"/>
        </w:rPr>
        <w:t>141(Suppl):152S-84S</w:t>
      </w:r>
      <w:r>
        <w:rPr>
          <w:rFonts w:eastAsia="Gill-SansLightpcw"/>
        </w:rPr>
        <w:t>.</w:t>
      </w:r>
    </w:p>
    <w:p w:rsidR="00531474" w:rsidRPr="00685565"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AC53DF">
        <w:rPr>
          <w:rFonts w:cs="Times New Roman"/>
          <w:color w:val="000000"/>
          <w:szCs w:val="24"/>
        </w:rPr>
        <w:t>Carlquist JF, Anderson JL. Using pharmacogenetics in real time to guide warfarin initiation:a clinician update. Circulation;</w:t>
      </w:r>
      <w:r w:rsidR="00385241" w:rsidRPr="00AC53DF">
        <w:rPr>
          <w:rFonts w:cs="Times New Roman"/>
          <w:color w:val="000000"/>
          <w:szCs w:val="24"/>
        </w:rPr>
        <w:t>2011</w:t>
      </w:r>
      <w:r w:rsidR="00385241">
        <w:rPr>
          <w:rFonts w:cs="Times New Roman"/>
          <w:color w:val="000000"/>
          <w:szCs w:val="24"/>
        </w:rPr>
        <w:t>,</w:t>
      </w:r>
      <w:r w:rsidRPr="00AC53DF">
        <w:rPr>
          <w:rFonts w:cs="Times New Roman"/>
          <w:color w:val="000000"/>
          <w:szCs w:val="24"/>
        </w:rPr>
        <w:t>124(23):2554–2559.</w:t>
      </w:r>
    </w:p>
    <w:p w:rsidR="00531474" w:rsidRPr="00685565"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85565">
        <w:rPr>
          <w:rFonts w:cs="Times New Roman"/>
          <w:color w:val="000000"/>
          <w:szCs w:val="24"/>
        </w:rPr>
        <w:t xml:space="preserve">Epstein RS, Moyer TP, Aubert RE, O Kane DJ, Xia F, Verbrugge RR, Gage BF,  Teagarden JR.Warfarin genotyping reduces hospitalization rates results from the MM-WES (Medco-Mayo Warfarin Effectiveness study). J Am Coll Cardiol; </w:t>
      </w:r>
      <w:r w:rsidR="00385241" w:rsidRPr="00685565">
        <w:rPr>
          <w:rFonts w:cs="Times New Roman"/>
          <w:color w:val="000000"/>
          <w:szCs w:val="24"/>
        </w:rPr>
        <w:t>2010</w:t>
      </w:r>
      <w:r w:rsidR="00385241">
        <w:rPr>
          <w:rFonts w:cs="Times New Roman"/>
          <w:color w:val="000000"/>
          <w:szCs w:val="24"/>
        </w:rPr>
        <w:t>,</w:t>
      </w:r>
      <w:r w:rsidRPr="00685565">
        <w:rPr>
          <w:rFonts w:cs="Times New Roman"/>
          <w:color w:val="000000"/>
          <w:szCs w:val="24"/>
        </w:rPr>
        <w:t>55(25):2804–2812.</w:t>
      </w:r>
    </w:p>
    <w:p w:rsidR="00531474" w:rsidRPr="00685565" w:rsidRDefault="00531474" w:rsidP="00531474">
      <w:pPr>
        <w:pStyle w:val="ListeParagraf"/>
        <w:rPr>
          <w:rFonts w:cs="Times New Roman"/>
          <w:color w:val="000000"/>
          <w:szCs w:val="24"/>
        </w:rPr>
      </w:pPr>
    </w:p>
    <w:p w:rsidR="00531474" w:rsidRPr="00685565"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85565">
        <w:rPr>
          <w:rFonts w:eastAsia="Gill-SansLightpcw" w:cs="Times New Roman"/>
          <w:szCs w:val="24"/>
        </w:rPr>
        <w:t>Kayaalp SO. Antitrombotik ilaçlar. In: Kayaalp SO ed.Rasyonel tedavi yönünden tıbbi farmakoloji. Dokuzuncu baskı.Ankara, Ha</w:t>
      </w:r>
      <w:r w:rsidR="00385241">
        <w:rPr>
          <w:rFonts w:eastAsia="Gill-SansLightpcw" w:cs="Times New Roman"/>
          <w:szCs w:val="24"/>
        </w:rPr>
        <w:t xml:space="preserve">cettepe Taş Kitapçılık Ltd Şti. </w:t>
      </w:r>
      <w:r w:rsidRPr="00685565">
        <w:rPr>
          <w:rFonts w:eastAsia="Gill-SansLightpcw" w:cs="Times New Roman"/>
          <w:szCs w:val="24"/>
        </w:rPr>
        <w:t>:</w:t>
      </w:r>
      <w:r w:rsidR="00385241" w:rsidRPr="00685565">
        <w:rPr>
          <w:rFonts w:eastAsia="Gill-SansLightpcw" w:cs="Times New Roman"/>
          <w:szCs w:val="24"/>
        </w:rPr>
        <w:t xml:space="preserve"> 2000 </w:t>
      </w:r>
      <w:r w:rsidR="00385241">
        <w:rPr>
          <w:rFonts w:eastAsia="Gill-SansLightpcw" w:cs="Times New Roman"/>
          <w:szCs w:val="24"/>
        </w:rPr>
        <w:t>,</w:t>
      </w:r>
      <w:r w:rsidRPr="00685565">
        <w:rPr>
          <w:rFonts w:eastAsia="Gill-SansLightpcw"/>
        </w:rPr>
        <w:t>584-617.</w:t>
      </w:r>
    </w:p>
    <w:p w:rsidR="00531474" w:rsidRPr="00685565" w:rsidRDefault="00531474" w:rsidP="00531474">
      <w:pPr>
        <w:pStyle w:val="ListeParagraf"/>
        <w:rPr>
          <w:rFonts w:cs="Times New Roman"/>
          <w:color w:val="000000"/>
          <w:szCs w:val="24"/>
        </w:rPr>
      </w:pPr>
    </w:p>
    <w:p w:rsidR="00531474" w:rsidRPr="00685565"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85565">
        <w:rPr>
          <w:rFonts w:eastAsia="Gill-SansLightpcw" w:cs="Times New Roman"/>
          <w:szCs w:val="24"/>
        </w:rPr>
        <w:t>The EINSTEIN Investigators. Oral rivaroxaban for symptomatic venous</w:t>
      </w:r>
      <w:r w:rsidR="00385241">
        <w:rPr>
          <w:rFonts w:eastAsia="Gill-SansLightpcw" w:cs="Times New Roman"/>
          <w:szCs w:val="24"/>
        </w:rPr>
        <w:t xml:space="preserve"> thromboembolism. N Engl J Med, </w:t>
      </w:r>
      <w:r w:rsidR="00385241" w:rsidRPr="00685565">
        <w:rPr>
          <w:rFonts w:eastAsia="Gill-SansLightpcw" w:cs="Times New Roman"/>
          <w:szCs w:val="24"/>
        </w:rPr>
        <w:t>2010</w:t>
      </w:r>
      <w:r w:rsidRPr="00685565">
        <w:rPr>
          <w:rFonts w:eastAsia="Gill-SansLightpcw" w:cs="Times New Roman"/>
          <w:szCs w:val="24"/>
        </w:rPr>
        <w:t>Dec 23;363:2499-510.</w:t>
      </w:r>
    </w:p>
    <w:p w:rsidR="00531474" w:rsidRPr="00685565" w:rsidRDefault="00531474" w:rsidP="00531474">
      <w:pPr>
        <w:pStyle w:val="ListeParagraf"/>
        <w:rPr>
          <w:rFonts w:cs="Times New Roman"/>
          <w:color w:val="000000"/>
          <w:szCs w:val="24"/>
        </w:rPr>
      </w:pPr>
    </w:p>
    <w:p w:rsidR="00531474" w:rsidRPr="00685565"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4E2932">
        <w:rPr>
          <w:rFonts w:eastAsia="Gill-SansLightpcw" w:cs="Times New Roman"/>
          <w:szCs w:val="24"/>
        </w:rPr>
        <w:t>The EINSTEIN–PE Investigators. Oral rivaroxaban for thetreatment of symptomatic pulmonary embolism. N Engl JMed;</w:t>
      </w:r>
      <w:r w:rsidR="00385241" w:rsidRPr="004E2932">
        <w:rPr>
          <w:rFonts w:eastAsia="Gill-SansLightpcw" w:cs="Times New Roman"/>
          <w:szCs w:val="24"/>
        </w:rPr>
        <w:t xml:space="preserve"> 2012</w:t>
      </w:r>
      <w:r w:rsidR="00385241">
        <w:rPr>
          <w:rFonts w:eastAsia="Gill-SansLightpcw" w:cs="Times New Roman"/>
          <w:szCs w:val="24"/>
        </w:rPr>
        <w:t>,</w:t>
      </w:r>
      <w:r w:rsidRPr="004E2932">
        <w:rPr>
          <w:rFonts w:eastAsia="Gill-SansLightpcw" w:cs="Times New Roman"/>
          <w:szCs w:val="24"/>
        </w:rPr>
        <w:t>366:1287-97.</w:t>
      </w:r>
    </w:p>
    <w:p w:rsidR="00531474" w:rsidRPr="00685565" w:rsidRDefault="00531474" w:rsidP="00531474">
      <w:pPr>
        <w:pStyle w:val="ListeParagraf"/>
        <w:rPr>
          <w:rFonts w:cs="Times New Roman"/>
          <w:color w:val="000000"/>
          <w:szCs w:val="24"/>
        </w:rPr>
      </w:pPr>
    </w:p>
    <w:p w:rsidR="00531474" w:rsidRPr="00685565"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85565">
        <w:rPr>
          <w:rFonts w:eastAsia="Gill-SansLightpcw" w:cs="Times New Roman"/>
          <w:szCs w:val="24"/>
        </w:rPr>
        <w:t>Agnelli G, Buller HR, Cohen A</w:t>
      </w:r>
      <w:r w:rsidRPr="00531474">
        <w:rPr>
          <w:rFonts w:eastAsia="Gill-SansLightpcw" w:cs="Times New Roman"/>
          <w:color w:val="000000" w:themeColor="text1"/>
          <w:szCs w:val="24"/>
        </w:rPr>
        <w:t xml:space="preserve">, </w:t>
      </w:r>
      <w:r w:rsidRPr="00531474">
        <w:rPr>
          <w:rStyle w:val="apple-converted-space"/>
          <w:rFonts w:cs="Times New Roman"/>
          <w:color w:val="000000" w:themeColor="text1"/>
          <w:szCs w:val="24"/>
          <w:shd w:val="clear" w:color="auto" w:fill="FFFFFF"/>
        </w:rPr>
        <w:t> </w:t>
      </w:r>
      <w:hyperlink r:id="rId28" w:history="1">
        <w:r w:rsidRPr="00531474">
          <w:rPr>
            <w:rStyle w:val="Kpr"/>
            <w:rFonts w:cs="Times New Roman"/>
            <w:color w:val="000000" w:themeColor="text1"/>
            <w:szCs w:val="24"/>
            <w:u w:val="none"/>
            <w:shd w:val="clear" w:color="auto" w:fill="FFFFFF"/>
          </w:rPr>
          <w:t>Curto M</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29" w:history="1">
        <w:r w:rsidRPr="00531474">
          <w:rPr>
            <w:rStyle w:val="Kpr"/>
            <w:rFonts w:cs="Times New Roman"/>
            <w:color w:val="000000" w:themeColor="text1"/>
            <w:szCs w:val="24"/>
            <w:u w:val="none"/>
            <w:shd w:val="clear" w:color="auto" w:fill="FFFFFF"/>
          </w:rPr>
          <w:t>Gallus AS</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30" w:history="1">
        <w:r w:rsidRPr="00531474">
          <w:rPr>
            <w:rStyle w:val="Kpr"/>
            <w:rFonts w:cs="Times New Roman"/>
            <w:color w:val="000000" w:themeColor="text1"/>
            <w:szCs w:val="24"/>
            <w:u w:val="none"/>
            <w:shd w:val="clear" w:color="auto" w:fill="FFFFFF"/>
          </w:rPr>
          <w:t>Johnson M</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31" w:history="1">
        <w:r w:rsidRPr="00531474">
          <w:rPr>
            <w:rStyle w:val="Kpr"/>
            <w:rFonts w:cs="Times New Roman"/>
            <w:color w:val="000000" w:themeColor="text1"/>
            <w:szCs w:val="24"/>
            <w:u w:val="none"/>
            <w:shd w:val="clear" w:color="auto" w:fill="FFFFFF"/>
          </w:rPr>
          <w:t>Masiukiewicz U</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32" w:history="1">
        <w:r w:rsidRPr="00531474">
          <w:rPr>
            <w:rStyle w:val="Kpr"/>
            <w:rFonts w:cs="Times New Roman"/>
            <w:color w:val="000000" w:themeColor="text1"/>
            <w:szCs w:val="24"/>
            <w:u w:val="none"/>
            <w:shd w:val="clear" w:color="auto" w:fill="FFFFFF"/>
          </w:rPr>
          <w:t>Pak R</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33" w:history="1">
        <w:r w:rsidRPr="00531474">
          <w:rPr>
            <w:rStyle w:val="Kpr"/>
            <w:rFonts w:cs="Times New Roman"/>
            <w:color w:val="000000" w:themeColor="text1"/>
            <w:szCs w:val="24"/>
            <w:u w:val="none"/>
            <w:shd w:val="clear" w:color="auto" w:fill="FFFFFF"/>
          </w:rPr>
          <w:t>Thompson J</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34" w:history="1">
        <w:r w:rsidRPr="00531474">
          <w:rPr>
            <w:rStyle w:val="Kpr"/>
            <w:rFonts w:cs="Times New Roman"/>
            <w:color w:val="000000" w:themeColor="text1"/>
            <w:szCs w:val="24"/>
            <w:u w:val="none"/>
            <w:shd w:val="clear" w:color="auto" w:fill="FFFFFF"/>
          </w:rPr>
          <w:t>Raskob GE</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35" w:history="1">
        <w:r w:rsidRPr="00531474">
          <w:rPr>
            <w:rStyle w:val="Kpr"/>
            <w:rFonts w:cs="Times New Roman"/>
            <w:color w:val="000000" w:themeColor="text1"/>
            <w:szCs w:val="24"/>
            <w:u w:val="none"/>
            <w:shd w:val="clear" w:color="auto" w:fill="FFFFFF"/>
          </w:rPr>
          <w:t>Weitz JI</w:t>
        </w:r>
      </w:hyperlink>
      <w:r w:rsidRPr="00531474">
        <w:rPr>
          <w:rFonts w:eastAsia="Gill-SansLightpcw" w:cs="Times New Roman"/>
          <w:color w:val="000000" w:themeColor="text1"/>
          <w:szCs w:val="24"/>
        </w:rPr>
        <w:t xml:space="preserve">.  Oral </w:t>
      </w:r>
      <w:r w:rsidRPr="00685565">
        <w:rPr>
          <w:rFonts w:eastAsia="Gill-SansLightpcw" w:cs="Times New Roman"/>
          <w:szCs w:val="24"/>
        </w:rPr>
        <w:t>apixaban for the treatment of acute venous thromboembolism. N Engl JMed;</w:t>
      </w:r>
      <w:r w:rsidR="00385241" w:rsidRPr="00685565">
        <w:rPr>
          <w:rFonts w:eastAsia="Gill-SansLightpcw" w:cs="Times New Roman"/>
          <w:szCs w:val="24"/>
        </w:rPr>
        <w:t>2013</w:t>
      </w:r>
      <w:r w:rsidR="00385241">
        <w:rPr>
          <w:rFonts w:eastAsia="Gill-SansLightpcw" w:cs="Times New Roman"/>
          <w:szCs w:val="24"/>
        </w:rPr>
        <w:t>,</w:t>
      </w:r>
      <w:r w:rsidRPr="00685565">
        <w:rPr>
          <w:rFonts w:eastAsia="Gill-SansLightpcw" w:cs="Times New Roman"/>
          <w:szCs w:val="24"/>
        </w:rPr>
        <w:t>369:799-808.</w:t>
      </w:r>
    </w:p>
    <w:p w:rsidR="00531474" w:rsidRPr="00685565" w:rsidRDefault="00531474" w:rsidP="00531474">
      <w:pPr>
        <w:pStyle w:val="ListeParagraf"/>
        <w:rPr>
          <w:rFonts w:cs="Times New Roman"/>
          <w:color w:val="000000"/>
          <w:szCs w:val="24"/>
        </w:rPr>
      </w:pPr>
    </w:p>
    <w:p w:rsidR="00531474" w:rsidRP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themeColor="text1"/>
          <w:szCs w:val="24"/>
        </w:rPr>
      </w:pPr>
      <w:r w:rsidRPr="004E2932">
        <w:rPr>
          <w:rFonts w:eastAsia="Gill-SansLightpcw" w:cs="Times New Roman"/>
          <w:szCs w:val="24"/>
        </w:rPr>
        <w:t>Agnelli G, Buller HR, Cohen A,</w:t>
      </w:r>
      <w:r>
        <w:rPr>
          <w:rStyle w:val="apple-converted-space"/>
          <w:rFonts w:ascii="Arial" w:hAnsi="Arial" w:cs="Arial"/>
          <w:color w:val="000000"/>
          <w:sz w:val="18"/>
          <w:szCs w:val="18"/>
          <w:shd w:val="clear" w:color="auto" w:fill="FFFFFF"/>
        </w:rPr>
        <w:t> </w:t>
      </w:r>
      <w:hyperlink r:id="rId36" w:history="1">
        <w:r w:rsidRPr="00531474">
          <w:rPr>
            <w:rStyle w:val="Kpr"/>
            <w:rFonts w:cs="Times New Roman"/>
            <w:color w:val="000000" w:themeColor="text1"/>
            <w:szCs w:val="24"/>
            <w:u w:val="none"/>
            <w:shd w:val="clear" w:color="auto" w:fill="FFFFFF"/>
          </w:rPr>
          <w:t>Curto M</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37" w:history="1">
        <w:r w:rsidRPr="00531474">
          <w:rPr>
            <w:rStyle w:val="Kpr"/>
            <w:rFonts w:cs="Times New Roman"/>
            <w:color w:val="000000" w:themeColor="text1"/>
            <w:szCs w:val="24"/>
            <w:u w:val="none"/>
            <w:shd w:val="clear" w:color="auto" w:fill="FFFFFF"/>
          </w:rPr>
          <w:t>Gallus AS</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38" w:history="1">
        <w:r w:rsidRPr="00531474">
          <w:rPr>
            <w:rStyle w:val="Kpr"/>
            <w:rFonts w:cs="Times New Roman"/>
            <w:color w:val="000000" w:themeColor="text1"/>
            <w:szCs w:val="24"/>
            <w:u w:val="none"/>
            <w:shd w:val="clear" w:color="auto" w:fill="FFFFFF"/>
          </w:rPr>
          <w:t>Johnson M</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39" w:history="1">
        <w:r w:rsidRPr="00531474">
          <w:rPr>
            <w:rStyle w:val="Kpr"/>
            <w:rFonts w:cs="Times New Roman"/>
            <w:color w:val="000000" w:themeColor="text1"/>
            <w:szCs w:val="24"/>
            <w:u w:val="none"/>
            <w:shd w:val="clear" w:color="auto" w:fill="FFFFFF"/>
          </w:rPr>
          <w:t>Porcari A</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40" w:history="1">
        <w:r w:rsidRPr="00531474">
          <w:rPr>
            <w:rStyle w:val="Kpr"/>
            <w:rFonts w:cs="Times New Roman"/>
            <w:color w:val="000000" w:themeColor="text1"/>
            <w:szCs w:val="24"/>
            <w:u w:val="none"/>
            <w:shd w:val="clear" w:color="auto" w:fill="FFFFFF"/>
          </w:rPr>
          <w:t>Raskob GE</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41" w:history="1">
        <w:r w:rsidRPr="00531474">
          <w:rPr>
            <w:rStyle w:val="Kpr"/>
            <w:rFonts w:cs="Times New Roman"/>
            <w:color w:val="000000" w:themeColor="text1"/>
            <w:szCs w:val="24"/>
            <w:u w:val="none"/>
            <w:shd w:val="clear" w:color="auto" w:fill="FFFFFF"/>
          </w:rPr>
          <w:t>Weitz JI</w:t>
        </w:r>
      </w:hyperlink>
      <w:r w:rsidRPr="00531474">
        <w:rPr>
          <w:rFonts w:eastAsia="Gill-SansLightpcw" w:cs="Times New Roman"/>
          <w:color w:val="000000" w:themeColor="text1"/>
          <w:szCs w:val="24"/>
        </w:rPr>
        <w:t>. Oral apixaban for extended treatment of venous thromboembolism. N Engl J Med;</w:t>
      </w:r>
      <w:r w:rsidR="00385241" w:rsidRPr="00531474">
        <w:rPr>
          <w:rFonts w:eastAsia="Gill-SansLightpcw" w:cs="Times New Roman"/>
          <w:color w:val="000000" w:themeColor="text1"/>
          <w:szCs w:val="24"/>
        </w:rPr>
        <w:t>2013</w:t>
      </w:r>
      <w:r w:rsidR="00385241">
        <w:rPr>
          <w:rFonts w:eastAsia="Gill-SansLightpcw" w:cs="Times New Roman"/>
          <w:color w:val="000000" w:themeColor="text1"/>
          <w:szCs w:val="24"/>
        </w:rPr>
        <w:t>,</w:t>
      </w:r>
      <w:r w:rsidRPr="00531474">
        <w:rPr>
          <w:rFonts w:eastAsia="Gill-SansLightpcw" w:cs="Times New Roman"/>
          <w:color w:val="000000" w:themeColor="text1"/>
          <w:szCs w:val="24"/>
        </w:rPr>
        <w:t>368:699-708.</w:t>
      </w:r>
    </w:p>
    <w:p w:rsidR="00531474" w:rsidRPr="009936D7" w:rsidRDefault="00531474" w:rsidP="00531474">
      <w:pPr>
        <w:pStyle w:val="ListeParagraf"/>
        <w:rPr>
          <w:rFonts w:cs="Times New Roman"/>
          <w:color w:val="000000"/>
          <w:szCs w:val="24"/>
        </w:rPr>
      </w:pPr>
    </w:p>
    <w:p w:rsidR="00531474" w:rsidRPr="009936D7"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531474">
        <w:rPr>
          <w:rStyle w:val="apple-converted-space"/>
          <w:rFonts w:ascii="Arial" w:hAnsi="Arial" w:cs="Arial"/>
          <w:color w:val="000000" w:themeColor="text1"/>
          <w:sz w:val="18"/>
          <w:szCs w:val="18"/>
          <w:shd w:val="clear" w:color="auto" w:fill="FFFFFF"/>
        </w:rPr>
        <w:lastRenderedPageBreak/>
        <w:t> </w:t>
      </w:r>
      <w:hyperlink r:id="rId42" w:history="1">
        <w:r w:rsidRPr="00531474">
          <w:rPr>
            <w:rStyle w:val="Kpr"/>
            <w:rFonts w:cs="Times New Roman"/>
            <w:color w:val="000000" w:themeColor="text1"/>
            <w:szCs w:val="24"/>
            <w:u w:val="none"/>
            <w:shd w:val="clear" w:color="auto" w:fill="FFFFFF"/>
          </w:rPr>
          <w:t>Büller HR</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43" w:history="1">
        <w:r w:rsidRPr="00531474">
          <w:rPr>
            <w:rStyle w:val="Kpr"/>
            <w:rFonts w:cs="Times New Roman"/>
            <w:color w:val="000000" w:themeColor="text1"/>
            <w:szCs w:val="24"/>
            <w:u w:val="none"/>
            <w:shd w:val="clear" w:color="auto" w:fill="FFFFFF"/>
          </w:rPr>
          <w:t>Décousus H</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44" w:history="1">
        <w:r w:rsidRPr="00531474">
          <w:rPr>
            <w:rStyle w:val="Kpr"/>
            <w:rFonts w:cs="Times New Roman"/>
            <w:color w:val="000000" w:themeColor="text1"/>
            <w:szCs w:val="24"/>
            <w:u w:val="none"/>
            <w:shd w:val="clear" w:color="auto" w:fill="FFFFFF"/>
          </w:rPr>
          <w:t>Grosso MA</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45" w:history="1">
        <w:r w:rsidRPr="00531474">
          <w:rPr>
            <w:rStyle w:val="Kpr"/>
            <w:rFonts w:cs="Times New Roman"/>
            <w:color w:val="000000" w:themeColor="text1"/>
            <w:szCs w:val="24"/>
            <w:u w:val="none"/>
            <w:shd w:val="clear" w:color="auto" w:fill="FFFFFF"/>
          </w:rPr>
          <w:t>Mercuri M</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46" w:history="1">
        <w:r w:rsidRPr="00531474">
          <w:rPr>
            <w:rStyle w:val="Kpr"/>
            <w:rFonts w:cs="Times New Roman"/>
            <w:color w:val="000000" w:themeColor="text1"/>
            <w:szCs w:val="24"/>
            <w:u w:val="none"/>
            <w:shd w:val="clear" w:color="auto" w:fill="FFFFFF"/>
          </w:rPr>
          <w:t>Middeldorp S</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47" w:history="1">
        <w:r w:rsidRPr="00531474">
          <w:rPr>
            <w:rStyle w:val="Kpr"/>
            <w:rFonts w:cs="Times New Roman"/>
            <w:color w:val="000000" w:themeColor="text1"/>
            <w:szCs w:val="24"/>
            <w:u w:val="none"/>
            <w:shd w:val="clear" w:color="auto" w:fill="FFFFFF"/>
          </w:rPr>
          <w:t>Prins MH</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48" w:history="1">
        <w:r w:rsidRPr="00531474">
          <w:rPr>
            <w:rStyle w:val="Kpr"/>
            <w:rFonts w:cs="Times New Roman"/>
            <w:color w:val="000000" w:themeColor="text1"/>
            <w:szCs w:val="24"/>
            <w:u w:val="none"/>
            <w:shd w:val="clear" w:color="auto" w:fill="FFFFFF"/>
          </w:rPr>
          <w:t>Raskob GE</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49" w:history="1">
        <w:r w:rsidRPr="00531474">
          <w:rPr>
            <w:rStyle w:val="Kpr"/>
            <w:rFonts w:cs="Times New Roman"/>
            <w:color w:val="000000" w:themeColor="text1"/>
            <w:szCs w:val="24"/>
            <w:u w:val="none"/>
            <w:shd w:val="clear" w:color="auto" w:fill="FFFFFF"/>
          </w:rPr>
          <w:t>Schellong SM</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50" w:history="1">
        <w:r w:rsidRPr="00531474">
          <w:rPr>
            <w:rStyle w:val="Kpr"/>
            <w:rFonts w:cs="Times New Roman"/>
            <w:color w:val="000000" w:themeColor="text1"/>
            <w:szCs w:val="24"/>
            <w:u w:val="none"/>
            <w:shd w:val="clear" w:color="auto" w:fill="FFFFFF"/>
          </w:rPr>
          <w:t>Schwocho L</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51" w:history="1">
        <w:r w:rsidRPr="00531474">
          <w:rPr>
            <w:rStyle w:val="Kpr"/>
            <w:rFonts w:cs="Times New Roman"/>
            <w:color w:val="000000" w:themeColor="text1"/>
            <w:szCs w:val="24"/>
            <w:u w:val="none"/>
            <w:shd w:val="clear" w:color="auto" w:fill="FFFFFF"/>
          </w:rPr>
          <w:t>Segers A</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52" w:history="1">
        <w:r w:rsidRPr="00531474">
          <w:rPr>
            <w:rStyle w:val="Kpr"/>
            <w:rFonts w:cs="Times New Roman"/>
            <w:color w:val="000000" w:themeColor="text1"/>
            <w:szCs w:val="24"/>
            <w:u w:val="none"/>
            <w:shd w:val="clear" w:color="auto" w:fill="FFFFFF"/>
          </w:rPr>
          <w:t>Shi M</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53" w:history="1">
        <w:r w:rsidRPr="00531474">
          <w:rPr>
            <w:rStyle w:val="Kpr"/>
            <w:rFonts w:cs="Times New Roman"/>
            <w:color w:val="000000" w:themeColor="text1"/>
            <w:szCs w:val="24"/>
            <w:u w:val="none"/>
            <w:shd w:val="clear" w:color="auto" w:fill="FFFFFF"/>
          </w:rPr>
          <w:t>Verhamme P</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54" w:history="1">
        <w:r w:rsidRPr="00531474">
          <w:rPr>
            <w:rStyle w:val="Kpr"/>
            <w:rFonts w:cs="Times New Roman"/>
            <w:color w:val="000000" w:themeColor="text1"/>
            <w:szCs w:val="24"/>
            <w:u w:val="none"/>
            <w:shd w:val="clear" w:color="auto" w:fill="FFFFFF"/>
          </w:rPr>
          <w:t>Wells P</w:t>
        </w:r>
      </w:hyperlink>
      <w:r w:rsidRPr="00531474">
        <w:rPr>
          <w:rFonts w:cs="Times New Roman"/>
          <w:color w:val="000000" w:themeColor="text1"/>
          <w:szCs w:val="24"/>
          <w:shd w:val="clear" w:color="auto" w:fill="FFFFFF"/>
        </w:rPr>
        <w:t>.</w:t>
      </w:r>
      <w:r w:rsidRPr="00531474">
        <w:rPr>
          <w:rFonts w:eastAsia="Gill-SansLightpcw" w:cs="Times New Roman"/>
          <w:color w:val="000000" w:themeColor="text1"/>
          <w:szCs w:val="24"/>
        </w:rPr>
        <w:t xml:space="preserve"> Edoxaban </w:t>
      </w:r>
      <w:r w:rsidRPr="009936D7">
        <w:rPr>
          <w:rFonts w:eastAsia="Gill-SansLightpcw" w:cs="Times New Roman"/>
          <w:szCs w:val="24"/>
        </w:rPr>
        <w:t>versus varfarin for the treatment of symptomatic venous thromboembolism. N Engl J Med;</w:t>
      </w:r>
      <w:r w:rsidR="00385241" w:rsidRPr="009936D7">
        <w:rPr>
          <w:rFonts w:eastAsia="Gill-SansLightpcw" w:cs="Times New Roman"/>
          <w:szCs w:val="24"/>
        </w:rPr>
        <w:t>2013</w:t>
      </w:r>
      <w:r w:rsidR="00385241">
        <w:rPr>
          <w:rFonts w:eastAsia="Gill-SansLightpcw" w:cs="Times New Roman"/>
          <w:szCs w:val="24"/>
        </w:rPr>
        <w:t>,</w:t>
      </w:r>
      <w:r w:rsidRPr="009936D7">
        <w:rPr>
          <w:rFonts w:eastAsia="Gill-SansLightpcw" w:cs="Times New Roman"/>
          <w:szCs w:val="24"/>
        </w:rPr>
        <w:t>369:1406-15.</w:t>
      </w:r>
    </w:p>
    <w:p w:rsidR="00531474" w:rsidRPr="009936D7"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9936D7">
        <w:rPr>
          <w:rFonts w:cs="Times New Roman"/>
          <w:color w:val="000000"/>
          <w:szCs w:val="24"/>
        </w:rPr>
        <w:t>Dalla-Volta S, Palla A, Santolicandro A, Giuntini C, Pengo V, Visioli O, Zonzin P, Zanuttini D,</w:t>
      </w:r>
      <w:r>
        <w:rPr>
          <w:rFonts w:cs="Times New Roman"/>
          <w:color w:val="000000"/>
          <w:szCs w:val="24"/>
        </w:rPr>
        <w:t xml:space="preserve"> Barbaresi F, Agnelli G. :</w:t>
      </w:r>
      <w:r w:rsidRPr="009936D7">
        <w:rPr>
          <w:rFonts w:cs="Times New Roman"/>
          <w:color w:val="000000"/>
          <w:szCs w:val="24"/>
        </w:rPr>
        <w:t>alteplase combined with heparin versus heparin in the treatment of acute pulmonary embolism. Plasminogen activator Italian multicenter study 2. J Am Coll Cardiol;</w:t>
      </w:r>
      <w:r w:rsidR="00385241" w:rsidRPr="009936D7">
        <w:rPr>
          <w:rFonts w:cs="Times New Roman"/>
          <w:color w:val="000000"/>
          <w:szCs w:val="24"/>
        </w:rPr>
        <w:t>1992</w:t>
      </w:r>
      <w:r w:rsidR="00385241">
        <w:rPr>
          <w:rFonts w:cs="Times New Roman"/>
          <w:color w:val="000000"/>
          <w:szCs w:val="24"/>
        </w:rPr>
        <w:t>,</w:t>
      </w:r>
      <w:r w:rsidRPr="009936D7">
        <w:rPr>
          <w:rFonts w:cs="Times New Roman"/>
          <w:color w:val="000000"/>
          <w:szCs w:val="24"/>
        </w:rPr>
        <w:t>20(3):520–526.</w:t>
      </w:r>
    </w:p>
    <w:p w:rsidR="00531474" w:rsidRPr="009936D7"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73D5A">
        <w:rPr>
          <w:rFonts w:cs="Times New Roman"/>
          <w:color w:val="000000"/>
          <w:szCs w:val="24"/>
        </w:rPr>
        <w:t>Goldhaber SZ, Haire WD, Feldstein ML, Miller M, Toltzis R, Smith JL, Taveira da Silva AM,ComePC, Lee RT, Parker JA. Alteplase versus heparin in acute pulmonary embolism: randomised trial assessing right-ventricular function and pulmonary perfusion. Lancet;</w:t>
      </w:r>
      <w:r w:rsidR="00385241" w:rsidRPr="00673D5A">
        <w:rPr>
          <w:rFonts w:cs="Times New Roman"/>
          <w:color w:val="000000"/>
          <w:szCs w:val="24"/>
        </w:rPr>
        <w:t>1993</w:t>
      </w:r>
      <w:r w:rsidR="00385241">
        <w:rPr>
          <w:rFonts w:cs="Times New Roman"/>
          <w:color w:val="000000"/>
          <w:szCs w:val="24"/>
        </w:rPr>
        <w:t xml:space="preserve">, </w:t>
      </w:r>
      <w:r w:rsidRPr="00673D5A">
        <w:rPr>
          <w:rFonts w:cs="Times New Roman"/>
          <w:color w:val="000000"/>
          <w:szCs w:val="24"/>
        </w:rPr>
        <w:t xml:space="preserve">341(8844):507–511. </w:t>
      </w:r>
    </w:p>
    <w:p w:rsidR="00531474" w:rsidRPr="00673D5A" w:rsidRDefault="00531474" w:rsidP="00531474">
      <w:pPr>
        <w:pStyle w:val="ListeParagraf"/>
        <w:rPr>
          <w:rFonts w:cs="Times New Roman"/>
          <w:color w:val="000000"/>
          <w:szCs w:val="24"/>
        </w:rPr>
      </w:pPr>
    </w:p>
    <w:p w:rsidR="00531474" w:rsidRPr="00673D5A"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t>Kearon C, Kahn SR, Agnelli K,</w:t>
      </w:r>
      <w:r>
        <w:rPr>
          <w:rStyle w:val="apple-converted-space"/>
          <w:rFonts w:ascii="Arial" w:hAnsi="Arial" w:cs="Arial"/>
          <w:color w:val="000000"/>
          <w:sz w:val="18"/>
          <w:szCs w:val="18"/>
          <w:shd w:val="clear" w:color="auto" w:fill="FFFFFF"/>
        </w:rPr>
        <w:t> </w:t>
      </w:r>
      <w:hyperlink r:id="rId55" w:history="1">
        <w:r w:rsidRPr="00531474">
          <w:rPr>
            <w:rStyle w:val="Kpr"/>
            <w:rFonts w:cs="Times New Roman"/>
            <w:color w:val="000000" w:themeColor="text1"/>
            <w:szCs w:val="24"/>
            <w:u w:val="none"/>
            <w:shd w:val="clear" w:color="auto" w:fill="FFFFFF"/>
          </w:rPr>
          <w:t>Goldhaber S</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56" w:history="1">
        <w:r w:rsidRPr="00531474">
          <w:rPr>
            <w:rStyle w:val="Kpr"/>
            <w:rFonts w:cs="Times New Roman"/>
            <w:color w:val="000000" w:themeColor="text1"/>
            <w:szCs w:val="24"/>
            <w:u w:val="none"/>
            <w:shd w:val="clear" w:color="auto" w:fill="FFFFFF"/>
          </w:rPr>
          <w:t>Raskob GE</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57" w:history="1">
        <w:r w:rsidRPr="00531474">
          <w:rPr>
            <w:rStyle w:val="Kpr"/>
            <w:rFonts w:cs="Times New Roman"/>
            <w:color w:val="000000" w:themeColor="text1"/>
            <w:szCs w:val="24"/>
            <w:u w:val="none"/>
            <w:shd w:val="clear" w:color="auto" w:fill="FFFFFF"/>
          </w:rPr>
          <w:t>Comerota AJ</w:t>
        </w:r>
      </w:hyperlink>
      <w:r w:rsidRPr="00531474">
        <w:rPr>
          <w:rFonts w:ascii="Arial" w:hAnsi="Arial" w:cs="Arial"/>
          <w:color w:val="000000" w:themeColor="text1"/>
          <w:sz w:val="18"/>
          <w:szCs w:val="18"/>
          <w:shd w:val="clear" w:color="auto" w:fill="FFFFFF"/>
        </w:rPr>
        <w:t>.</w:t>
      </w:r>
      <w:r w:rsidRPr="00531474">
        <w:rPr>
          <w:color w:val="000000" w:themeColor="text1"/>
        </w:rPr>
        <w:t xml:space="preserve"> Antithrombotic therapy for venous thromboembolic disease. ACCP evidenc</w:t>
      </w:r>
      <w:r>
        <w:t xml:space="preserve">e based clinical practice guidelines (8th Edition). </w:t>
      </w:r>
      <w:r w:rsidR="00385241">
        <w:t>2008,</w:t>
      </w:r>
      <w:r>
        <w:t>Chest 133:454- 545.</w:t>
      </w:r>
    </w:p>
    <w:p w:rsidR="00531474" w:rsidRPr="00673D5A" w:rsidRDefault="00531474" w:rsidP="00531474">
      <w:pPr>
        <w:pStyle w:val="ListeParagraf"/>
        <w:rPr>
          <w:rFonts w:cs="Times New Roman"/>
          <w:color w:val="000000"/>
          <w:szCs w:val="24"/>
        </w:rPr>
      </w:pPr>
    </w:p>
    <w:p w:rsidR="00531474" w:rsidRPr="00673D5A"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t>Meneveau, N, Schiele, F, Metz D</w:t>
      </w:r>
      <w:r w:rsidRPr="004E602B">
        <w:rPr>
          <w:rFonts w:cs="Times New Roman"/>
          <w:szCs w:val="24"/>
        </w:rPr>
        <w:t xml:space="preserve">, </w:t>
      </w:r>
      <w:r w:rsidRPr="004E602B">
        <w:rPr>
          <w:rStyle w:val="apple-converted-space"/>
          <w:rFonts w:cs="Times New Roman"/>
          <w:szCs w:val="24"/>
          <w:shd w:val="clear" w:color="auto" w:fill="FFFFFF"/>
        </w:rPr>
        <w:t> </w:t>
      </w:r>
      <w:hyperlink r:id="rId58" w:history="1">
        <w:r w:rsidRPr="00531474">
          <w:rPr>
            <w:rStyle w:val="Kpr"/>
            <w:rFonts w:cs="Times New Roman"/>
            <w:color w:val="000000" w:themeColor="text1"/>
            <w:szCs w:val="24"/>
            <w:u w:val="none"/>
            <w:shd w:val="clear" w:color="auto" w:fill="FFFFFF"/>
          </w:rPr>
          <w:t>Valette B</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59" w:history="1">
        <w:r w:rsidRPr="00531474">
          <w:rPr>
            <w:rStyle w:val="Kpr"/>
            <w:rFonts w:cs="Times New Roman"/>
            <w:color w:val="000000" w:themeColor="text1"/>
            <w:szCs w:val="24"/>
            <w:u w:val="none"/>
            <w:shd w:val="clear" w:color="auto" w:fill="FFFFFF"/>
          </w:rPr>
          <w:t>Attali P</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60" w:history="1">
        <w:r w:rsidRPr="00531474">
          <w:rPr>
            <w:rStyle w:val="Kpr"/>
            <w:rFonts w:cs="Times New Roman"/>
            <w:color w:val="000000" w:themeColor="text1"/>
            <w:szCs w:val="24"/>
            <w:u w:val="none"/>
            <w:shd w:val="clear" w:color="auto" w:fill="FFFFFF"/>
          </w:rPr>
          <w:t>Vuillemenot A</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61" w:history="1">
        <w:r w:rsidRPr="00531474">
          <w:rPr>
            <w:rStyle w:val="Kpr"/>
            <w:rFonts w:cs="Times New Roman"/>
            <w:color w:val="000000" w:themeColor="text1"/>
            <w:szCs w:val="24"/>
            <w:u w:val="none"/>
            <w:shd w:val="clear" w:color="auto" w:fill="FFFFFF"/>
          </w:rPr>
          <w:t>Grollier G</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62" w:history="1">
        <w:r w:rsidRPr="00531474">
          <w:rPr>
            <w:rStyle w:val="Kpr"/>
            <w:rFonts w:cs="Times New Roman"/>
            <w:color w:val="000000" w:themeColor="text1"/>
            <w:szCs w:val="24"/>
            <w:u w:val="none"/>
            <w:shd w:val="clear" w:color="auto" w:fill="FFFFFF"/>
          </w:rPr>
          <w:t>Elaerts J</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63" w:history="1">
        <w:r w:rsidRPr="00531474">
          <w:rPr>
            <w:rStyle w:val="Kpr"/>
            <w:rFonts w:cs="Times New Roman"/>
            <w:color w:val="000000" w:themeColor="text1"/>
            <w:szCs w:val="24"/>
            <w:u w:val="none"/>
            <w:shd w:val="clear" w:color="auto" w:fill="FFFFFF"/>
          </w:rPr>
          <w:t>Mossard JM</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64" w:history="1">
        <w:r w:rsidRPr="00531474">
          <w:rPr>
            <w:rStyle w:val="Kpr"/>
            <w:rFonts w:cs="Times New Roman"/>
            <w:color w:val="000000" w:themeColor="text1"/>
            <w:szCs w:val="24"/>
            <w:u w:val="none"/>
            <w:shd w:val="clear" w:color="auto" w:fill="FFFFFF"/>
          </w:rPr>
          <w:t>Viel JF</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65" w:history="1">
        <w:r w:rsidRPr="00531474">
          <w:rPr>
            <w:rStyle w:val="Kpr"/>
            <w:rFonts w:cs="Times New Roman"/>
            <w:color w:val="000000" w:themeColor="text1"/>
            <w:szCs w:val="24"/>
            <w:u w:val="none"/>
            <w:shd w:val="clear" w:color="auto" w:fill="FFFFFF"/>
          </w:rPr>
          <w:t>Bassand JP</w:t>
        </w:r>
      </w:hyperlink>
      <w:r w:rsidRPr="00531474">
        <w:rPr>
          <w:rFonts w:cs="Times New Roman"/>
          <w:color w:val="000000" w:themeColor="text1"/>
          <w:szCs w:val="24"/>
          <w:shd w:val="clear" w:color="auto" w:fill="FFFFFF"/>
        </w:rPr>
        <w:t>.</w:t>
      </w:r>
      <w:r>
        <w:t xml:space="preserve">Comparative efficacy of a two-hour regimen of streptokinase versus alteplase in acute massive pulmonary embolism: Immediate clinical and hemodynamic outcome and one-year follow-up. J Am Coll Cardiol </w:t>
      </w:r>
      <w:r w:rsidR="00385241">
        <w:t>1998,</w:t>
      </w:r>
      <w:r>
        <w:t>31: 1057-63.</w:t>
      </w:r>
    </w:p>
    <w:p w:rsidR="00531474" w:rsidRPr="00673D5A" w:rsidRDefault="00531474" w:rsidP="00531474">
      <w:pPr>
        <w:pStyle w:val="ListeParagraf"/>
        <w:rPr>
          <w:rFonts w:cs="Times New Roman"/>
          <w:color w:val="000000"/>
          <w:szCs w:val="24"/>
        </w:rPr>
      </w:pPr>
    </w:p>
    <w:p w:rsidR="00531474" w:rsidRPr="00673D5A"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t>Kearon C, Akl EA, Comerota AJ</w:t>
      </w:r>
      <w:r w:rsidRPr="004E602B">
        <w:rPr>
          <w:rFonts w:cs="Times New Roman"/>
          <w:szCs w:val="24"/>
        </w:rPr>
        <w:t xml:space="preserve">, </w:t>
      </w:r>
      <w:r w:rsidRPr="004E602B">
        <w:rPr>
          <w:rStyle w:val="apple-converted-space"/>
          <w:rFonts w:cs="Times New Roman"/>
          <w:szCs w:val="24"/>
          <w:shd w:val="clear" w:color="auto" w:fill="FFFFFF"/>
        </w:rPr>
        <w:t> </w:t>
      </w:r>
      <w:hyperlink r:id="rId66" w:history="1">
        <w:r w:rsidRPr="00531474">
          <w:rPr>
            <w:rStyle w:val="Kpr"/>
            <w:rFonts w:cs="Times New Roman"/>
            <w:color w:val="000000" w:themeColor="text1"/>
            <w:szCs w:val="24"/>
            <w:u w:val="none"/>
            <w:shd w:val="clear" w:color="auto" w:fill="FFFFFF"/>
          </w:rPr>
          <w:t>Prandoni P</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67" w:history="1">
        <w:r w:rsidRPr="00531474">
          <w:rPr>
            <w:rStyle w:val="Kpr"/>
            <w:rFonts w:cs="Times New Roman"/>
            <w:color w:val="000000" w:themeColor="text1"/>
            <w:szCs w:val="24"/>
            <w:u w:val="none"/>
            <w:shd w:val="clear" w:color="auto" w:fill="FFFFFF"/>
          </w:rPr>
          <w:t>Bounameaux H</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68" w:history="1">
        <w:r w:rsidRPr="00531474">
          <w:rPr>
            <w:rStyle w:val="Kpr"/>
            <w:rFonts w:cs="Times New Roman"/>
            <w:color w:val="000000" w:themeColor="text1"/>
            <w:szCs w:val="24"/>
            <w:u w:val="none"/>
            <w:shd w:val="clear" w:color="auto" w:fill="FFFFFF"/>
          </w:rPr>
          <w:t>Goldhaber SZ</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69" w:history="1">
        <w:r w:rsidRPr="00531474">
          <w:rPr>
            <w:rStyle w:val="Kpr"/>
            <w:rFonts w:cs="Times New Roman"/>
            <w:color w:val="000000" w:themeColor="text1"/>
            <w:szCs w:val="24"/>
            <w:u w:val="none"/>
            <w:shd w:val="clear" w:color="auto" w:fill="FFFFFF"/>
          </w:rPr>
          <w:t>Nelson ME</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70" w:history="1">
        <w:r w:rsidRPr="00531474">
          <w:rPr>
            <w:rStyle w:val="Kpr"/>
            <w:rFonts w:cs="Times New Roman"/>
            <w:color w:val="000000" w:themeColor="text1"/>
            <w:szCs w:val="24"/>
            <w:u w:val="none"/>
            <w:shd w:val="clear" w:color="auto" w:fill="FFFFFF"/>
          </w:rPr>
          <w:t>Wells PS</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71" w:history="1">
        <w:r w:rsidRPr="00531474">
          <w:rPr>
            <w:rStyle w:val="Kpr"/>
            <w:rFonts w:cs="Times New Roman"/>
            <w:color w:val="000000" w:themeColor="text1"/>
            <w:szCs w:val="24"/>
            <w:u w:val="none"/>
            <w:shd w:val="clear" w:color="auto" w:fill="FFFFFF"/>
          </w:rPr>
          <w:t>Gould MK</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72" w:history="1">
        <w:r w:rsidRPr="00531474">
          <w:rPr>
            <w:rStyle w:val="Kpr"/>
            <w:rFonts w:cs="Times New Roman"/>
            <w:color w:val="000000" w:themeColor="text1"/>
            <w:szCs w:val="24"/>
            <w:u w:val="none"/>
            <w:shd w:val="clear" w:color="auto" w:fill="FFFFFF"/>
          </w:rPr>
          <w:t>Dentali F</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73" w:history="1">
        <w:r w:rsidRPr="00531474">
          <w:rPr>
            <w:rStyle w:val="Kpr"/>
            <w:rFonts w:cs="Times New Roman"/>
            <w:color w:val="000000" w:themeColor="text1"/>
            <w:szCs w:val="24"/>
            <w:u w:val="none"/>
            <w:shd w:val="clear" w:color="auto" w:fill="FFFFFF"/>
          </w:rPr>
          <w:t>Crowther M</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74" w:history="1">
        <w:r w:rsidRPr="00531474">
          <w:rPr>
            <w:rStyle w:val="Kpr"/>
            <w:rFonts w:cs="Times New Roman"/>
            <w:color w:val="000000" w:themeColor="text1"/>
            <w:szCs w:val="24"/>
            <w:u w:val="none"/>
            <w:shd w:val="clear" w:color="auto" w:fill="FFFFFF"/>
          </w:rPr>
          <w:t>Kahn SR</w:t>
        </w:r>
      </w:hyperlink>
      <w:r w:rsidRPr="00531474">
        <w:rPr>
          <w:color w:val="000000" w:themeColor="text1"/>
        </w:rPr>
        <w:t>. Antithrombotic therapy for VTE disease: antithrombotic therapy an</w:t>
      </w:r>
      <w:r>
        <w:t>d prevention of thrombosis, 9th ed.: American College of Chest Physicians evidence-based clinical practice guidelines. Chest 2012;141(Suppl 2):e419S-e494S.</w:t>
      </w:r>
    </w:p>
    <w:p w:rsidR="00531474" w:rsidRPr="00673D5A" w:rsidRDefault="00531474" w:rsidP="00531474">
      <w:pPr>
        <w:pStyle w:val="ListeParagraf"/>
        <w:rPr>
          <w:rFonts w:cs="Times New Roman"/>
          <w:color w:val="000000"/>
          <w:szCs w:val="24"/>
        </w:rPr>
      </w:pPr>
    </w:p>
    <w:p w:rsidR="00531474" w:rsidRPr="00673D5A"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t>Meneveau N, Seronde M, Blonde M</w:t>
      </w:r>
      <w:r w:rsidRPr="00531474">
        <w:rPr>
          <w:rFonts w:cs="Times New Roman"/>
          <w:color w:val="000000" w:themeColor="text1"/>
          <w:szCs w:val="24"/>
        </w:rPr>
        <w:t xml:space="preserve">, </w:t>
      </w:r>
      <w:r w:rsidRPr="00531474">
        <w:rPr>
          <w:rStyle w:val="apple-converted-space"/>
          <w:rFonts w:cs="Times New Roman"/>
          <w:color w:val="000000" w:themeColor="text1"/>
          <w:szCs w:val="24"/>
          <w:shd w:val="clear" w:color="auto" w:fill="FFFFFF"/>
        </w:rPr>
        <w:t> </w:t>
      </w:r>
      <w:hyperlink r:id="rId75" w:history="1">
        <w:r w:rsidRPr="00531474">
          <w:rPr>
            <w:rStyle w:val="Kpr"/>
            <w:rFonts w:cs="Times New Roman"/>
            <w:color w:val="000000" w:themeColor="text1"/>
            <w:szCs w:val="24"/>
            <w:u w:val="none"/>
            <w:shd w:val="clear" w:color="auto" w:fill="FFFFFF"/>
          </w:rPr>
          <w:t>Legalery P</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76" w:history="1">
        <w:r w:rsidRPr="00531474">
          <w:rPr>
            <w:rStyle w:val="Kpr"/>
            <w:rFonts w:cs="Times New Roman"/>
            <w:color w:val="000000" w:themeColor="text1"/>
            <w:szCs w:val="24"/>
            <w:u w:val="none"/>
            <w:shd w:val="clear" w:color="auto" w:fill="FFFFFF"/>
          </w:rPr>
          <w:t>Didier-Petit K</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77" w:history="1">
        <w:r w:rsidRPr="00531474">
          <w:rPr>
            <w:rStyle w:val="Kpr"/>
            <w:rFonts w:cs="Times New Roman"/>
            <w:color w:val="000000" w:themeColor="text1"/>
            <w:szCs w:val="24"/>
            <w:u w:val="none"/>
            <w:shd w:val="clear" w:color="auto" w:fill="FFFFFF"/>
          </w:rPr>
          <w:t>Briand F</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78" w:history="1">
        <w:r w:rsidRPr="00531474">
          <w:rPr>
            <w:rStyle w:val="Kpr"/>
            <w:rFonts w:cs="Times New Roman"/>
            <w:color w:val="000000" w:themeColor="text1"/>
            <w:szCs w:val="24"/>
            <w:u w:val="none"/>
            <w:shd w:val="clear" w:color="auto" w:fill="FFFFFF"/>
          </w:rPr>
          <w:t>Caulfield F</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79" w:history="1">
        <w:r w:rsidRPr="00531474">
          <w:rPr>
            <w:rStyle w:val="Kpr"/>
            <w:rFonts w:cs="Times New Roman"/>
            <w:color w:val="000000" w:themeColor="text1"/>
            <w:szCs w:val="24"/>
            <w:u w:val="none"/>
            <w:shd w:val="clear" w:color="auto" w:fill="FFFFFF"/>
          </w:rPr>
          <w:t>Schiele F</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80" w:history="1">
        <w:r w:rsidRPr="00531474">
          <w:rPr>
            <w:rStyle w:val="Kpr"/>
            <w:rFonts w:cs="Times New Roman"/>
            <w:color w:val="000000" w:themeColor="text1"/>
            <w:szCs w:val="24"/>
            <w:u w:val="none"/>
            <w:shd w:val="clear" w:color="auto" w:fill="FFFFFF"/>
          </w:rPr>
          <w:t>Bernard Y</w:t>
        </w:r>
      </w:hyperlink>
      <w:r w:rsidRPr="00531474">
        <w:rPr>
          <w:rFonts w:cs="Times New Roman"/>
          <w:color w:val="000000" w:themeColor="text1"/>
          <w:szCs w:val="24"/>
          <w:shd w:val="clear" w:color="auto" w:fill="FFFFFF"/>
        </w:rPr>
        <w:t>,</w:t>
      </w:r>
      <w:r w:rsidRPr="00531474">
        <w:rPr>
          <w:rStyle w:val="apple-converted-space"/>
          <w:rFonts w:cs="Times New Roman"/>
          <w:color w:val="000000" w:themeColor="text1"/>
          <w:szCs w:val="24"/>
          <w:shd w:val="clear" w:color="auto" w:fill="FFFFFF"/>
        </w:rPr>
        <w:t> </w:t>
      </w:r>
      <w:hyperlink r:id="rId81" w:history="1">
        <w:r w:rsidRPr="00531474">
          <w:rPr>
            <w:rStyle w:val="Kpr"/>
            <w:rFonts w:cs="Times New Roman"/>
            <w:color w:val="000000" w:themeColor="text1"/>
            <w:szCs w:val="24"/>
            <w:u w:val="none"/>
            <w:shd w:val="clear" w:color="auto" w:fill="FFFFFF"/>
          </w:rPr>
          <w:t>Bassand JP</w:t>
        </w:r>
      </w:hyperlink>
      <w:r w:rsidRPr="00531474">
        <w:rPr>
          <w:rFonts w:cs="Times New Roman"/>
          <w:color w:val="000000" w:themeColor="text1"/>
          <w:szCs w:val="24"/>
        </w:rPr>
        <w:t>.</w:t>
      </w:r>
      <w:r w:rsidRPr="00531474">
        <w:rPr>
          <w:color w:val="000000" w:themeColor="text1"/>
        </w:rPr>
        <w:t xml:space="preserve"> Management of unsuccessful thrombolysis in acute massive pulmonary embolism. </w:t>
      </w:r>
      <w:r w:rsidR="00385241">
        <w:t xml:space="preserve">2006, </w:t>
      </w:r>
      <w:r w:rsidRPr="00531474">
        <w:rPr>
          <w:color w:val="000000" w:themeColor="text1"/>
        </w:rPr>
        <w:t>Che</w:t>
      </w:r>
      <w:r>
        <w:t>st 129:1043-50.</w:t>
      </w:r>
    </w:p>
    <w:p w:rsidR="00531474" w:rsidRPr="00673D5A" w:rsidRDefault="00531474" w:rsidP="00531474">
      <w:pPr>
        <w:pStyle w:val="ListeParagraf"/>
        <w:rPr>
          <w:rFonts w:cs="Times New Roman"/>
          <w:color w:val="000000"/>
          <w:szCs w:val="24"/>
        </w:rPr>
      </w:pPr>
    </w:p>
    <w:p w:rsidR="00531474" w:rsidRPr="0064157F"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lastRenderedPageBreak/>
        <w:t>Kucher N, Rossi E, De Rosa M, Goldhaber SZ. Massive pulmonary embolism. Circulation 2006;113:577-82.</w:t>
      </w:r>
    </w:p>
    <w:p w:rsidR="00531474" w:rsidRDefault="00531474" w:rsidP="00531474">
      <w:pPr>
        <w:pStyle w:val="ListeParagraf"/>
      </w:pPr>
    </w:p>
    <w:p w:rsidR="00531474" w:rsidRPr="0064157F"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t>Engelberger RP, Kucher N. Catheter-based reperfusion treatment of pulmonary embolism. Circulation;</w:t>
      </w:r>
      <w:r w:rsidR="00385241">
        <w:t>2011,</w:t>
      </w:r>
      <w:r>
        <w:t>124:2139-44.</w:t>
      </w:r>
    </w:p>
    <w:p w:rsidR="00531474" w:rsidRPr="0064157F" w:rsidRDefault="00531474" w:rsidP="00531474">
      <w:pPr>
        <w:pStyle w:val="ListeParagraf"/>
        <w:rPr>
          <w:rFonts w:cs="Times New Roman"/>
          <w:color w:val="000000"/>
          <w:szCs w:val="24"/>
        </w:rPr>
      </w:pPr>
    </w:p>
    <w:p w:rsidR="00531474" w:rsidRPr="0064157F"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t xml:space="preserve"> Joels CS, Sing RF, Heniford BT. Complications of inferior vena cava filters. Am Surg;</w:t>
      </w:r>
      <w:r w:rsidR="00385241">
        <w:t>2003,</w:t>
      </w:r>
      <w:r>
        <w:t>69:654-9.</w:t>
      </w:r>
    </w:p>
    <w:p w:rsidR="00531474" w:rsidRPr="0064157F" w:rsidRDefault="00531474" w:rsidP="00531474">
      <w:pPr>
        <w:pStyle w:val="ListeParagraf"/>
        <w:rPr>
          <w:rFonts w:cs="Times New Roman"/>
          <w:szCs w:val="24"/>
        </w:rPr>
      </w:pPr>
    </w:p>
    <w:p w:rsidR="00531474" w:rsidRPr="0064157F"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4157F">
        <w:rPr>
          <w:rFonts w:cs="Times New Roman"/>
          <w:szCs w:val="24"/>
        </w:rPr>
        <w:t>Squizzato A, Donadini MP, Galli L</w:t>
      </w:r>
      <w:r>
        <w:rPr>
          <w:rFonts w:cs="Times New Roman"/>
          <w:szCs w:val="24"/>
        </w:rPr>
        <w:t xml:space="preserve">, Dentali F, Aujesky D, AgenoW. </w:t>
      </w:r>
      <w:r w:rsidRPr="0064157F">
        <w:rPr>
          <w:rFonts w:cs="Times New Roman"/>
          <w:szCs w:val="24"/>
        </w:rPr>
        <w:t>Prognostic clinical prediction rules to identify a low-risk pulmonary embolism: a systematic review and meta-analysis. J Thromb Haemost;</w:t>
      </w:r>
      <w:r w:rsidR="00385241" w:rsidRPr="0064157F">
        <w:rPr>
          <w:rFonts w:cs="Times New Roman"/>
          <w:szCs w:val="24"/>
        </w:rPr>
        <w:t>2012</w:t>
      </w:r>
      <w:r w:rsidR="00385241">
        <w:rPr>
          <w:rFonts w:cs="Times New Roman"/>
          <w:szCs w:val="24"/>
        </w:rPr>
        <w:t>,10(7):1276–1290</w:t>
      </w:r>
      <w:r w:rsidRPr="0064157F">
        <w:rPr>
          <w:rFonts w:cs="Times New Roman"/>
          <w:szCs w:val="24"/>
        </w:rPr>
        <w:t>.</w:t>
      </w:r>
    </w:p>
    <w:p w:rsidR="00531474" w:rsidRPr="0064157F"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64157F">
        <w:rPr>
          <w:rFonts w:cs="Times New Roman"/>
          <w:color w:val="000000"/>
          <w:szCs w:val="24"/>
        </w:rPr>
        <w:t>Aujesky D, Roy PM, Verschuren F, Righini M, Osterwalder J, Egloff M, Renaud B, Verhamme P, Stone RA, Legall C, Sanchez O, Pugh NA, N’gako A, Cornuz J, Hugli O, Beer H</w:t>
      </w:r>
      <w:r w:rsidR="00EF1B1B">
        <w:rPr>
          <w:rFonts w:cs="Times New Roman"/>
          <w:color w:val="000000"/>
          <w:szCs w:val="24"/>
        </w:rPr>
        <w:t>J, Perrier A, Fine MJ, Yealy DM.</w:t>
      </w:r>
      <w:r w:rsidRPr="0064157F">
        <w:rPr>
          <w:rFonts w:cs="Times New Roman"/>
          <w:color w:val="000000"/>
          <w:szCs w:val="24"/>
        </w:rPr>
        <w:t xml:space="preserve"> Outpatient versus inpatient treatment for patients with acute pulmonary embolism: an international, open-label, randomised, non-inferiority trial. Lancet </w:t>
      </w:r>
      <w:r w:rsidR="00385241">
        <w:rPr>
          <w:rFonts w:cs="Times New Roman"/>
          <w:color w:val="000000"/>
          <w:szCs w:val="24"/>
        </w:rPr>
        <w:t xml:space="preserve">; </w:t>
      </w:r>
      <w:r w:rsidR="00385241" w:rsidRPr="0064157F">
        <w:rPr>
          <w:rFonts w:cs="Times New Roman"/>
          <w:color w:val="000000"/>
          <w:szCs w:val="24"/>
        </w:rPr>
        <w:t>2011</w:t>
      </w:r>
      <w:r w:rsidR="00385241">
        <w:rPr>
          <w:rFonts w:cs="Times New Roman"/>
          <w:color w:val="000000"/>
          <w:szCs w:val="24"/>
        </w:rPr>
        <w:t>,</w:t>
      </w:r>
      <w:r w:rsidRPr="0064157F">
        <w:rPr>
          <w:rFonts w:cs="Times New Roman"/>
          <w:color w:val="000000"/>
          <w:szCs w:val="24"/>
        </w:rPr>
        <w:t>378(9785):41–48</w:t>
      </w:r>
      <w:r>
        <w:rPr>
          <w:rFonts w:cs="Times New Roman"/>
          <w:color w:val="000000"/>
          <w:szCs w:val="24"/>
        </w:rPr>
        <w:t>.</w:t>
      </w:r>
    </w:p>
    <w:p w:rsidR="00531474" w:rsidRPr="00326397"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326397">
        <w:rPr>
          <w:rFonts w:cs="Times New Roman"/>
          <w:color w:val="000000"/>
          <w:szCs w:val="24"/>
        </w:rPr>
        <w:t>Otero R, Uresandi F, Jime´nez D, Cabezudo MA, Oribe M, Nauffal D, Conget F, Rodrı´guez C, Cayuela A. Home treatment in</w:t>
      </w:r>
      <w:r w:rsidR="00385241">
        <w:rPr>
          <w:rFonts w:cs="Times New Roman"/>
          <w:color w:val="000000"/>
          <w:szCs w:val="24"/>
        </w:rPr>
        <w:t xml:space="preserve"> pulmonary embolism. Thromb Res</w:t>
      </w:r>
      <w:r w:rsidR="00385241" w:rsidRPr="00326397">
        <w:rPr>
          <w:rFonts w:cs="Times New Roman"/>
          <w:color w:val="000000"/>
          <w:szCs w:val="24"/>
        </w:rPr>
        <w:t>;2010</w:t>
      </w:r>
      <w:r w:rsidR="00385241">
        <w:rPr>
          <w:rFonts w:cs="Times New Roman"/>
          <w:color w:val="000000"/>
          <w:szCs w:val="24"/>
        </w:rPr>
        <w:t>,</w:t>
      </w:r>
      <w:r w:rsidRPr="00326397">
        <w:rPr>
          <w:rFonts w:cs="Times New Roman"/>
          <w:color w:val="000000"/>
          <w:szCs w:val="24"/>
        </w:rPr>
        <w:t>126(1):e1–e5.</w:t>
      </w:r>
    </w:p>
    <w:p w:rsidR="00531474" w:rsidRPr="00326397"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326397">
        <w:rPr>
          <w:rFonts w:cs="Times New Roman"/>
          <w:color w:val="000000"/>
          <w:szCs w:val="24"/>
        </w:rPr>
        <w:t xml:space="preserve">Zondag W, Mos IC, Creemers-Schild D, Hoogerbrugge AD, Dekkers OM, Dolsma J, Eijsvogel M, Faber LM, Hofstee HM, Hovens MM, Jonkers GJ, van KralingenKW, Kruip MJ, Vlasveld T, DE Vreede MJ, HuismanMV. Outpatient treatment in patients with acute pulmonary embolism: the Hestia Study. J Thromb Haemost </w:t>
      </w:r>
      <w:r w:rsidR="00385241" w:rsidRPr="00326397">
        <w:rPr>
          <w:rFonts w:cs="Times New Roman"/>
          <w:color w:val="000000"/>
          <w:szCs w:val="24"/>
        </w:rPr>
        <w:t>2011</w:t>
      </w:r>
      <w:r w:rsidR="00385241">
        <w:rPr>
          <w:rFonts w:cs="Times New Roman"/>
          <w:color w:val="000000"/>
          <w:szCs w:val="24"/>
        </w:rPr>
        <w:t xml:space="preserve">, </w:t>
      </w:r>
      <w:r w:rsidRPr="00326397">
        <w:rPr>
          <w:rFonts w:cs="Times New Roman"/>
          <w:color w:val="000000"/>
          <w:szCs w:val="24"/>
        </w:rPr>
        <w:t>9(8):1500–1507.</w:t>
      </w:r>
    </w:p>
    <w:p w:rsidR="00531474" w:rsidRPr="009A266B" w:rsidRDefault="00531474" w:rsidP="00531474">
      <w:pPr>
        <w:pStyle w:val="ListeParagraf"/>
        <w:rPr>
          <w:rFonts w:cs="Times New Roman"/>
          <w:color w:val="000000"/>
          <w:szCs w:val="24"/>
        </w:rPr>
      </w:pPr>
    </w:p>
    <w:p w:rsidR="00531474" w:rsidRDefault="00531474" w:rsidP="00531474">
      <w:pPr>
        <w:pStyle w:val="ListeParagraf"/>
        <w:numPr>
          <w:ilvl w:val="0"/>
          <w:numId w:val="8"/>
        </w:numPr>
        <w:autoSpaceDE w:val="0"/>
        <w:autoSpaceDN w:val="0"/>
        <w:adjustRightInd w:val="0"/>
        <w:spacing w:after="0" w:line="360" w:lineRule="auto"/>
        <w:jc w:val="both"/>
        <w:rPr>
          <w:rFonts w:cs="Times New Roman"/>
          <w:color w:val="000000"/>
          <w:szCs w:val="24"/>
        </w:rPr>
      </w:pPr>
      <w:r w:rsidRPr="00CB1731">
        <w:rPr>
          <w:rFonts w:cs="Times New Roman"/>
          <w:color w:val="000000"/>
          <w:szCs w:val="24"/>
        </w:rPr>
        <w:t>Agterof MJ, Schutgens RE, Snijder RJ, Epping G, Peltenburg HG, Posthuma EF, Hardeman JA, van der Griend R, Koster T, Prins MH, Biesma DH. Out of hospital treatment of acute pulmonary embolism in patients with a low NT-proBNP level. J Thromb Haemost;</w:t>
      </w:r>
      <w:r w:rsidR="00385241" w:rsidRPr="00CB1731">
        <w:rPr>
          <w:rFonts w:cs="Times New Roman"/>
          <w:color w:val="000000"/>
          <w:szCs w:val="24"/>
        </w:rPr>
        <w:t xml:space="preserve"> 2010</w:t>
      </w:r>
      <w:r w:rsidR="00385241">
        <w:rPr>
          <w:rFonts w:cs="Times New Roman"/>
          <w:color w:val="000000"/>
          <w:szCs w:val="24"/>
        </w:rPr>
        <w:t>,</w:t>
      </w:r>
      <w:r w:rsidRPr="00CB1731">
        <w:rPr>
          <w:rFonts w:cs="Times New Roman"/>
          <w:color w:val="000000"/>
          <w:szCs w:val="24"/>
        </w:rPr>
        <w:t>8(6):1235–1241.</w:t>
      </w:r>
    </w:p>
    <w:p w:rsidR="009A08FA" w:rsidRPr="009A08FA" w:rsidRDefault="009A08FA" w:rsidP="009A08FA">
      <w:pPr>
        <w:pStyle w:val="ListeParagraf"/>
        <w:rPr>
          <w:rFonts w:cs="Times New Roman"/>
          <w:color w:val="000000"/>
          <w:szCs w:val="24"/>
        </w:rPr>
      </w:pPr>
    </w:p>
    <w:p w:rsidR="009A08FA" w:rsidRDefault="009A08FA" w:rsidP="009A08FA">
      <w:pPr>
        <w:pStyle w:val="ListeParagraf"/>
        <w:numPr>
          <w:ilvl w:val="0"/>
          <w:numId w:val="8"/>
        </w:numPr>
        <w:autoSpaceDE w:val="0"/>
        <w:autoSpaceDN w:val="0"/>
        <w:adjustRightInd w:val="0"/>
        <w:spacing w:after="0" w:line="360" w:lineRule="auto"/>
        <w:jc w:val="both"/>
        <w:rPr>
          <w:rFonts w:cs="Times New Roman"/>
          <w:color w:val="000000"/>
          <w:szCs w:val="24"/>
        </w:rPr>
      </w:pPr>
      <w:r w:rsidRPr="009A08FA">
        <w:rPr>
          <w:rFonts w:cs="Times New Roman"/>
          <w:color w:val="000000"/>
          <w:szCs w:val="24"/>
        </w:rPr>
        <w:lastRenderedPageBreak/>
        <w:t>Stein PD, Huang Hl, Afzal A, Noor HA. Incidence of acute pulmonary embolism in a general hospital, relation to age, sex, and race.Chest</w:t>
      </w:r>
      <w:r w:rsidR="00385241">
        <w:rPr>
          <w:rFonts w:cs="Times New Roman"/>
          <w:color w:val="000000"/>
          <w:szCs w:val="24"/>
        </w:rPr>
        <w:t>;</w:t>
      </w:r>
      <w:r w:rsidR="00385241" w:rsidRPr="009A08FA">
        <w:rPr>
          <w:rFonts w:cs="Times New Roman"/>
          <w:color w:val="000000"/>
          <w:szCs w:val="24"/>
        </w:rPr>
        <w:t>1999</w:t>
      </w:r>
      <w:r w:rsidR="00385241">
        <w:rPr>
          <w:rFonts w:cs="Times New Roman"/>
          <w:color w:val="000000"/>
          <w:szCs w:val="24"/>
        </w:rPr>
        <w:t>,</w:t>
      </w:r>
      <w:r>
        <w:rPr>
          <w:rFonts w:cs="Times New Roman"/>
          <w:color w:val="000000"/>
          <w:szCs w:val="24"/>
        </w:rPr>
        <w:t>116: 909-13.</w:t>
      </w:r>
    </w:p>
    <w:p w:rsidR="009205C7" w:rsidRPr="009205C7" w:rsidRDefault="009205C7" w:rsidP="009205C7">
      <w:pPr>
        <w:pStyle w:val="ListeParagraf"/>
        <w:rPr>
          <w:rFonts w:cs="Times New Roman"/>
          <w:color w:val="000000"/>
          <w:szCs w:val="24"/>
        </w:rPr>
      </w:pPr>
    </w:p>
    <w:p w:rsidR="009205C7" w:rsidRDefault="009205C7" w:rsidP="009205C7">
      <w:pPr>
        <w:pStyle w:val="ListeParagraf"/>
        <w:numPr>
          <w:ilvl w:val="0"/>
          <w:numId w:val="8"/>
        </w:numPr>
        <w:autoSpaceDE w:val="0"/>
        <w:autoSpaceDN w:val="0"/>
        <w:adjustRightInd w:val="0"/>
        <w:spacing w:after="0" w:line="360" w:lineRule="auto"/>
        <w:jc w:val="both"/>
        <w:rPr>
          <w:rFonts w:cs="Times New Roman"/>
          <w:color w:val="000000"/>
          <w:szCs w:val="24"/>
        </w:rPr>
      </w:pPr>
      <w:r w:rsidRPr="009205C7">
        <w:rPr>
          <w:rFonts w:cs="Times New Roman"/>
          <w:color w:val="000000"/>
          <w:szCs w:val="24"/>
        </w:rPr>
        <w:t>Goldhaber SZ, Visani L, De Rosa M. Acute pulmonary embolism: clinical outcomes in the International Cooperative Pulmonary Embolism Registry (ICOPER). Lancet;</w:t>
      </w:r>
      <w:r w:rsidR="00385241" w:rsidRPr="009205C7">
        <w:rPr>
          <w:rFonts w:cs="Times New Roman"/>
          <w:color w:val="000000"/>
          <w:szCs w:val="24"/>
        </w:rPr>
        <w:t>1999</w:t>
      </w:r>
      <w:r w:rsidR="00385241">
        <w:rPr>
          <w:rFonts w:cs="Times New Roman"/>
          <w:color w:val="000000"/>
          <w:szCs w:val="24"/>
        </w:rPr>
        <w:t>,</w:t>
      </w:r>
      <w:r w:rsidRPr="009205C7">
        <w:rPr>
          <w:rFonts w:cs="Times New Roman"/>
          <w:color w:val="000000"/>
          <w:szCs w:val="24"/>
        </w:rPr>
        <w:t>353(9162):1386–1389.</w:t>
      </w:r>
    </w:p>
    <w:p w:rsidR="0051247E" w:rsidRPr="0051247E" w:rsidRDefault="0051247E" w:rsidP="0051247E">
      <w:pPr>
        <w:pStyle w:val="ListeParagraf"/>
        <w:rPr>
          <w:rFonts w:cs="Times New Roman"/>
          <w:color w:val="000000"/>
          <w:szCs w:val="24"/>
        </w:rPr>
      </w:pPr>
    </w:p>
    <w:p w:rsidR="0051247E" w:rsidRDefault="00CA0970" w:rsidP="0051247E">
      <w:pPr>
        <w:pStyle w:val="ListeParagraf"/>
        <w:numPr>
          <w:ilvl w:val="0"/>
          <w:numId w:val="8"/>
        </w:numPr>
        <w:shd w:val="clear" w:color="auto" w:fill="FFFFFF"/>
        <w:spacing w:after="0" w:line="360" w:lineRule="auto"/>
        <w:jc w:val="both"/>
        <w:rPr>
          <w:szCs w:val="24"/>
        </w:rPr>
      </w:pPr>
      <w:hyperlink r:id="rId82" w:history="1">
        <w:r w:rsidR="0051247E" w:rsidRPr="0051247E">
          <w:rPr>
            <w:szCs w:val="24"/>
          </w:rPr>
          <w:t>Gong X</w:t>
        </w:r>
      </w:hyperlink>
      <w:r w:rsidR="0051247E" w:rsidRPr="0051247E">
        <w:rPr>
          <w:szCs w:val="24"/>
        </w:rPr>
        <w:t>, </w:t>
      </w:r>
      <w:hyperlink r:id="rId83" w:history="1">
        <w:r w:rsidR="0051247E" w:rsidRPr="0051247E">
          <w:rPr>
            <w:szCs w:val="24"/>
          </w:rPr>
          <w:t>Duan Z</w:t>
        </w:r>
      </w:hyperlink>
      <w:r w:rsidR="0051247E" w:rsidRPr="0051247E">
        <w:rPr>
          <w:szCs w:val="24"/>
        </w:rPr>
        <w:t>, </w:t>
      </w:r>
      <w:hyperlink r:id="rId84" w:history="1">
        <w:r w:rsidR="0051247E" w:rsidRPr="0051247E">
          <w:rPr>
            <w:szCs w:val="24"/>
          </w:rPr>
          <w:t>Yuan Y</w:t>
        </w:r>
      </w:hyperlink>
      <w:r w:rsidR="0051247E" w:rsidRPr="0051247E">
        <w:rPr>
          <w:szCs w:val="24"/>
        </w:rPr>
        <w:t xml:space="preserve">. Long-term prognosis and related factors towards patients with acute pulmonary thromboembolism. </w:t>
      </w:r>
      <w:hyperlink r:id="rId85" w:tooltip="International journal of clinical and experimental medicine." w:history="1">
        <w:r w:rsidR="0051247E" w:rsidRPr="0051247E">
          <w:rPr>
            <w:szCs w:val="24"/>
          </w:rPr>
          <w:t>Int J Clin Exp Med.</w:t>
        </w:r>
      </w:hyperlink>
      <w:r w:rsidR="0051247E" w:rsidRPr="0051247E">
        <w:rPr>
          <w:szCs w:val="24"/>
        </w:rPr>
        <w:t> ;</w:t>
      </w:r>
      <w:r w:rsidR="00385241" w:rsidRPr="0051247E">
        <w:rPr>
          <w:szCs w:val="24"/>
        </w:rPr>
        <w:t>2015</w:t>
      </w:r>
      <w:r w:rsidR="00385241">
        <w:rPr>
          <w:szCs w:val="24"/>
        </w:rPr>
        <w:t>,</w:t>
      </w:r>
      <w:r w:rsidR="0051247E" w:rsidRPr="0051247E">
        <w:rPr>
          <w:szCs w:val="24"/>
        </w:rPr>
        <w:t xml:space="preserve">8(5):7906-13. </w:t>
      </w:r>
    </w:p>
    <w:p w:rsidR="0051247E" w:rsidRPr="0051247E" w:rsidRDefault="0051247E" w:rsidP="0051247E">
      <w:pPr>
        <w:pStyle w:val="ListeParagraf"/>
        <w:spacing w:line="360" w:lineRule="auto"/>
        <w:jc w:val="both"/>
        <w:rPr>
          <w:szCs w:val="24"/>
        </w:rPr>
      </w:pPr>
    </w:p>
    <w:p w:rsidR="0051247E" w:rsidRDefault="00CA0970" w:rsidP="00EF1B1B">
      <w:pPr>
        <w:pStyle w:val="ListeParagraf"/>
        <w:numPr>
          <w:ilvl w:val="0"/>
          <w:numId w:val="8"/>
        </w:numPr>
        <w:shd w:val="clear" w:color="auto" w:fill="FFFFFF"/>
        <w:spacing w:after="0" w:line="360" w:lineRule="auto"/>
        <w:jc w:val="both"/>
        <w:rPr>
          <w:szCs w:val="24"/>
        </w:rPr>
      </w:pPr>
      <w:hyperlink r:id="rId86" w:history="1">
        <w:r w:rsidR="0051247E" w:rsidRPr="0051247E">
          <w:rPr>
            <w:szCs w:val="24"/>
          </w:rPr>
          <w:t>Bach AG</w:t>
        </w:r>
      </w:hyperlink>
      <w:r w:rsidR="0051247E" w:rsidRPr="0051247E">
        <w:rPr>
          <w:szCs w:val="24"/>
        </w:rPr>
        <w:t>, </w:t>
      </w:r>
      <w:hyperlink r:id="rId87" w:history="1">
        <w:r w:rsidR="0051247E" w:rsidRPr="0051247E">
          <w:rPr>
            <w:szCs w:val="24"/>
          </w:rPr>
          <w:t>Taute BM</w:t>
        </w:r>
      </w:hyperlink>
      <w:r w:rsidR="0051247E" w:rsidRPr="0051247E">
        <w:rPr>
          <w:szCs w:val="24"/>
        </w:rPr>
        <w:t>, </w:t>
      </w:r>
      <w:hyperlink r:id="rId88" w:history="1">
        <w:r w:rsidR="0051247E" w:rsidRPr="0051247E">
          <w:rPr>
            <w:szCs w:val="24"/>
          </w:rPr>
          <w:t>Baasai N</w:t>
        </w:r>
      </w:hyperlink>
      <w:r w:rsidR="0051247E" w:rsidRPr="0051247E">
        <w:rPr>
          <w:szCs w:val="24"/>
        </w:rPr>
        <w:t>, </w:t>
      </w:r>
      <w:hyperlink r:id="rId89" w:history="1">
        <w:r w:rsidR="0051247E" w:rsidRPr="0051247E">
          <w:rPr>
            <w:szCs w:val="24"/>
          </w:rPr>
          <w:t>Wienke A</w:t>
        </w:r>
      </w:hyperlink>
      <w:r w:rsidR="0051247E" w:rsidRPr="0051247E">
        <w:rPr>
          <w:szCs w:val="24"/>
        </w:rPr>
        <w:t>, </w:t>
      </w:r>
      <w:hyperlink r:id="rId90" w:history="1">
        <w:r w:rsidR="0051247E" w:rsidRPr="0051247E">
          <w:rPr>
            <w:szCs w:val="24"/>
          </w:rPr>
          <w:t>Meyer HJ</w:t>
        </w:r>
      </w:hyperlink>
      <w:r w:rsidR="0051247E" w:rsidRPr="0051247E">
        <w:rPr>
          <w:szCs w:val="24"/>
        </w:rPr>
        <w:t>, </w:t>
      </w:r>
      <w:hyperlink r:id="rId91" w:history="1">
        <w:r w:rsidR="0051247E" w:rsidRPr="0051247E">
          <w:rPr>
            <w:szCs w:val="24"/>
          </w:rPr>
          <w:t>Schramm D</w:t>
        </w:r>
      </w:hyperlink>
      <w:r w:rsidR="0051247E" w:rsidRPr="0051247E">
        <w:rPr>
          <w:szCs w:val="24"/>
        </w:rPr>
        <w:t>, </w:t>
      </w:r>
      <w:hyperlink r:id="rId92" w:history="1">
        <w:r w:rsidR="0051247E" w:rsidRPr="0051247E">
          <w:rPr>
            <w:szCs w:val="24"/>
          </w:rPr>
          <w:t>Surov A</w:t>
        </w:r>
      </w:hyperlink>
      <w:r w:rsidR="0051247E" w:rsidRPr="0051247E">
        <w:rPr>
          <w:szCs w:val="24"/>
        </w:rPr>
        <w:t xml:space="preserve">.30Day Mortality in Acute Pulmonary Embolism: Prognostic Value of Clinical Scores and Anamnestic Features. </w:t>
      </w:r>
      <w:hyperlink r:id="rId93" w:tooltip="PloS one." w:history="1">
        <w:r w:rsidR="0051247E" w:rsidRPr="0051247E">
          <w:rPr>
            <w:szCs w:val="24"/>
          </w:rPr>
          <w:t>PLoS One.</w:t>
        </w:r>
      </w:hyperlink>
      <w:r w:rsidR="00385241">
        <w:rPr>
          <w:szCs w:val="24"/>
        </w:rPr>
        <w:t> </w:t>
      </w:r>
      <w:r w:rsidR="00385241" w:rsidRPr="0051247E">
        <w:rPr>
          <w:szCs w:val="24"/>
        </w:rPr>
        <w:t>2016</w:t>
      </w:r>
      <w:r w:rsidR="00385241">
        <w:rPr>
          <w:szCs w:val="24"/>
        </w:rPr>
        <w:t>,</w:t>
      </w:r>
      <w:r w:rsidR="0051247E" w:rsidRPr="0051247E">
        <w:rPr>
          <w:szCs w:val="24"/>
        </w:rPr>
        <w:t>11(2):e0148728</w:t>
      </w:r>
      <w:r w:rsidR="0051247E">
        <w:rPr>
          <w:szCs w:val="24"/>
        </w:rPr>
        <w:t>,</w:t>
      </w:r>
      <w:r w:rsidR="0051247E" w:rsidRPr="0051247E">
        <w:rPr>
          <w:szCs w:val="24"/>
        </w:rPr>
        <w:t>.</w:t>
      </w:r>
    </w:p>
    <w:p w:rsidR="0051247E" w:rsidRPr="0051247E" w:rsidRDefault="0051247E" w:rsidP="0051247E">
      <w:pPr>
        <w:pStyle w:val="ListeParagraf"/>
        <w:rPr>
          <w:szCs w:val="24"/>
        </w:rPr>
      </w:pPr>
    </w:p>
    <w:p w:rsidR="0051247E" w:rsidRDefault="00CA0970" w:rsidP="0051247E">
      <w:pPr>
        <w:pStyle w:val="ListeParagraf"/>
        <w:numPr>
          <w:ilvl w:val="0"/>
          <w:numId w:val="8"/>
        </w:numPr>
        <w:shd w:val="clear" w:color="auto" w:fill="FFFFFF"/>
        <w:spacing w:after="0" w:line="360" w:lineRule="auto"/>
        <w:jc w:val="both"/>
        <w:rPr>
          <w:szCs w:val="24"/>
        </w:rPr>
      </w:pPr>
      <w:hyperlink r:id="rId94" w:history="1">
        <w:r w:rsidR="0051247E" w:rsidRPr="0051247E">
          <w:rPr>
            <w:szCs w:val="24"/>
          </w:rPr>
          <w:t>Babaoglu E</w:t>
        </w:r>
      </w:hyperlink>
      <w:r w:rsidR="0051247E" w:rsidRPr="0051247E">
        <w:rPr>
          <w:szCs w:val="24"/>
        </w:rPr>
        <w:t>, </w:t>
      </w:r>
      <w:hyperlink r:id="rId95" w:history="1">
        <w:r w:rsidR="0051247E" w:rsidRPr="0051247E">
          <w:rPr>
            <w:szCs w:val="24"/>
          </w:rPr>
          <w:t>Hasanoglu HC</w:t>
        </w:r>
      </w:hyperlink>
      <w:r w:rsidR="0051247E" w:rsidRPr="0051247E">
        <w:rPr>
          <w:szCs w:val="24"/>
        </w:rPr>
        <w:t>, </w:t>
      </w:r>
      <w:hyperlink r:id="rId96" w:history="1">
        <w:r w:rsidR="0051247E" w:rsidRPr="0051247E">
          <w:rPr>
            <w:szCs w:val="24"/>
          </w:rPr>
          <w:t>Senturk A</w:t>
        </w:r>
      </w:hyperlink>
      <w:r w:rsidR="0051247E" w:rsidRPr="0051247E">
        <w:rPr>
          <w:szCs w:val="24"/>
        </w:rPr>
        <w:t>, </w:t>
      </w:r>
      <w:hyperlink r:id="rId97" w:history="1">
        <w:r w:rsidR="0051247E" w:rsidRPr="0051247E">
          <w:rPr>
            <w:szCs w:val="24"/>
          </w:rPr>
          <w:t>Karalezli A</w:t>
        </w:r>
      </w:hyperlink>
      <w:r w:rsidR="0051247E" w:rsidRPr="0051247E">
        <w:rPr>
          <w:szCs w:val="24"/>
        </w:rPr>
        <w:t>, </w:t>
      </w:r>
      <w:hyperlink r:id="rId98" w:history="1">
        <w:r w:rsidR="0051247E" w:rsidRPr="0051247E">
          <w:rPr>
            <w:szCs w:val="24"/>
          </w:rPr>
          <w:t>Kilic H</w:t>
        </w:r>
      </w:hyperlink>
      <w:r w:rsidR="0051247E" w:rsidRPr="0051247E">
        <w:rPr>
          <w:szCs w:val="24"/>
        </w:rPr>
        <w:t>, </w:t>
      </w:r>
      <w:hyperlink r:id="rId99" w:history="1">
        <w:r w:rsidR="0051247E" w:rsidRPr="0051247E">
          <w:rPr>
            <w:szCs w:val="24"/>
          </w:rPr>
          <w:t>Aykun G</w:t>
        </w:r>
      </w:hyperlink>
      <w:r w:rsidR="0051247E" w:rsidRPr="0051247E">
        <w:rPr>
          <w:szCs w:val="24"/>
        </w:rPr>
        <w:t>, </w:t>
      </w:r>
      <w:hyperlink r:id="rId100" w:history="1">
        <w:r w:rsidR="0051247E" w:rsidRPr="0051247E">
          <w:rPr>
            <w:szCs w:val="24"/>
          </w:rPr>
          <w:t>Oztuna D</w:t>
        </w:r>
      </w:hyperlink>
      <w:r w:rsidR="0051247E" w:rsidRPr="0051247E">
        <w:rPr>
          <w:szCs w:val="24"/>
        </w:rPr>
        <w:t>. Importance of bi</w:t>
      </w:r>
      <w:r w:rsidR="0051247E">
        <w:rPr>
          <w:szCs w:val="24"/>
        </w:rPr>
        <w:t xml:space="preserve">omarkers in risk stratification </w:t>
      </w:r>
      <w:r w:rsidR="0051247E" w:rsidRPr="0051247E">
        <w:rPr>
          <w:szCs w:val="24"/>
        </w:rPr>
        <w:t xml:space="preserve">of pulmonary thromboembolism patients. </w:t>
      </w:r>
      <w:hyperlink r:id="rId101" w:tooltip="Journal of investigative medicine : the official publication of the American Federation for Clinical Research." w:history="1">
        <w:r w:rsidR="0051247E" w:rsidRPr="0051247E">
          <w:rPr>
            <w:szCs w:val="24"/>
          </w:rPr>
          <w:t>J Investig Med.</w:t>
        </w:r>
      </w:hyperlink>
      <w:r w:rsidR="00385241">
        <w:rPr>
          <w:szCs w:val="24"/>
        </w:rPr>
        <w:t> ;</w:t>
      </w:r>
      <w:r w:rsidR="00385241" w:rsidRPr="0051247E">
        <w:rPr>
          <w:szCs w:val="24"/>
        </w:rPr>
        <w:t>2014</w:t>
      </w:r>
      <w:r w:rsidR="00385241">
        <w:rPr>
          <w:szCs w:val="24"/>
        </w:rPr>
        <w:t>,</w:t>
      </w:r>
      <w:r w:rsidR="0051247E" w:rsidRPr="0051247E">
        <w:rPr>
          <w:szCs w:val="24"/>
        </w:rPr>
        <w:t xml:space="preserve">62(2):328-31. </w:t>
      </w:r>
    </w:p>
    <w:p w:rsidR="00E0706E" w:rsidRPr="00E0706E" w:rsidRDefault="00E0706E" w:rsidP="00E0706E">
      <w:pPr>
        <w:pStyle w:val="ListeParagraf"/>
        <w:rPr>
          <w:szCs w:val="24"/>
        </w:rPr>
      </w:pPr>
    </w:p>
    <w:p w:rsidR="00E0706E" w:rsidRDefault="00CA0970" w:rsidP="00E0706E">
      <w:pPr>
        <w:pStyle w:val="ListeParagraf"/>
        <w:numPr>
          <w:ilvl w:val="0"/>
          <w:numId w:val="8"/>
        </w:numPr>
        <w:shd w:val="clear" w:color="auto" w:fill="FFFFFF"/>
        <w:spacing w:after="0" w:line="360" w:lineRule="auto"/>
        <w:jc w:val="both"/>
        <w:rPr>
          <w:szCs w:val="24"/>
        </w:rPr>
      </w:pPr>
      <w:hyperlink r:id="rId102" w:history="1">
        <w:r w:rsidR="00E0706E" w:rsidRPr="00E0706E">
          <w:rPr>
            <w:szCs w:val="24"/>
          </w:rPr>
          <w:t>Becattini C</w:t>
        </w:r>
      </w:hyperlink>
      <w:r w:rsidR="00E0706E" w:rsidRPr="00E0706E">
        <w:rPr>
          <w:szCs w:val="24"/>
        </w:rPr>
        <w:t>1, </w:t>
      </w:r>
      <w:hyperlink r:id="rId103" w:history="1">
        <w:r w:rsidR="00E0706E" w:rsidRPr="00E0706E">
          <w:rPr>
            <w:szCs w:val="24"/>
          </w:rPr>
          <w:t>Lignani A</w:t>
        </w:r>
      </w:hyperlink>
      <w:r w:rsidR="00E0706E" w:rsidRPr="00E0706E">
        <w:rPr>
          <w:szCs w:val="24"/>
        </w:rPr>
        <w:t>, </w:t>
      </w:r>
      <w:hyperlink r:id="rId104" w:history="1">
        <w:r w:rsidR="00E0706E" w:rsidRPr="00E0706E">
          <w:rPr>
            <w:szCs w:val="24"/>
          </w:rPr>
          <w:t>Masotti L</w:t>
        </w:r>
      </w:hyperlink>
      <w:r w:rsidR="00E0706E" w:rsidRPr="00E0706E">
        <w:rPr>
          <w:szCs w:val="24"/>
        </w:rPr>
        <w:t>, </w:t>
      </w:r>
      <w:hyperlink r:id="rId105" w:history="1">
        <w:r w:rsidR="00E0706E" w:rsidRPr="00E0706E">
          <w:rPr>
            <w:szCs w:val="24"/>
          </w:rPr>
          <w:t>Forte MB</w:t>
        </w:r>
      </w:hyperlink>
      <w:r w:rsidR="00E0706E" w:rsidRPr="00E0706E">
        <w:rPr>
          <w:szCs w:val="24"/>
        </w:rPr>
        <w:t>, </w:t>
      </w:r>
      <w:hyperlink r:id="rId106" w:history="1">
        <w:r w:rsidR="00E0706E" w:rsidRPr="00E0706E">
          <w:rPr>
            <w:szCs w:val="24"/>
          </w:rPr>
          <w:t>Agnelli G</w:t>
        </w:r>
      </w:hyperlink>
      <w:r w:rsidR="00E0706E" w:rsidRPr="00E0706E">
        <w:rPr>
          <w:szCs w:val="24"/>
        </w:rPr>
        <w:t xml:space="preserve">. D-dimer for risk stratification in patients with acute pulmonary embolism. </w:t>
      </w:r>
      <w:hyperlink r:id="rId107" w:tooltip="Journal of thrombosis and thrombolysis." w:history="1">
        <w:r w:rsidR="00E0706E" w:rsidRPr="00E0706E">
          <w:rPr>
            <w:szCs w:val="24"/>
          </w:rPr>
          <w:t>J Thromb Thrombolysis.</w:t>
        </w:r>
      </w:hyperlink>
      <w:r w:rsidR="00E0706E" w:rsidRPr="00E0706E">
        <w:rPr>
          <w:szCs w:val="24"/>
        </w:rPr>
        <w:t> </w:t>
      </w:r>
      <w:r w:rsidR="00385241" w:rsidRPr="00E0706E">
        <w:rPr>
          <w:szCs w:val="24"/>
        </w:rPr>
        <w:t>2012</w:t>
      </w:r>
      <w:r w:rsidR="00385241">
        <w:rPr>
          <w:szCs w:val="24"/>
        </w:rPr>
        <w:t>,</w:t>
      </w:r>
      <w:r w:rsidR="00E0706E" w:rsidRPr="00E0706E">
        <w:rPr>
          <w:szCs w:val="24"/>
        </w:rPr>
        <w:t xml:space="preserve">33(1):48-57. </w:t>
      </w:r>
    </w:p>
    <w:p w:rsidR="004A173E" w:rsidRPr="004A173E" w:rsidRDefault="004A173E" w:rsidP="004A173E">
      <w:pPr>
        <w:pStyle w:val="ListeParagraf"/>
        <w:rPr>
          <w:szCs w:val="24"/>
        </w:rPr>
      </w:pPr>
    </w:p>
    <w:p w:rsidR="004A173E" w:rsidRDefault="00CA0970" w:rsidP="004A173E">
      <w:pPr>
        <w:pStyle w:val="ListeParagraf"/>
        <w:numPr>
          <w:ilvl w:val="0"/>
          <w:numId w:val="8"/>
        </w:numPr>
        <w:shd w:val="clear" w:color="auto" w:fill="FFFFFF"/>
        <w:spacing w:after="0" w:line="360" w:lineRule="auto"/>
        <w:jc w:val="both"/>
        <w:rPr>
          <w:szCs w:val="24"/>
        </w:rPr>
      </w:pPr>
      <w:hyperlink r:id="rId108" w:history="1">
        <w:r w:rsidR="004A173E" w:rsidRPr="004A173E">
          <w:rPr>
            <w:szCs w:val="24"/>
          </w:rPr>
          <w:t>Liu M</w:t>
        </w:r>
      </w:hyperlink>
      <w:r w:rsidR="004A173E" w:rsidRPr="004A173E">
        <w:rPr>
          <w:szCs w:val="24"/>
        </w:rPr>
        <w:t>, </w:t>
      </w:r>
      <w:hyperlink r:id="rId109" w:history="1">
        <w:r w:rsidR="004A173E" w:rsidRPr="004A173E">
          <w:rPr>
            <w:szCs w:val="24"/>
          </w:rPr>
          <w:t>Miao R</w:t>
        </w:r>
      </w:hyperlink>
      <w:r w:rsidR="004A173E" w:rsidRPr="004A173E">
        <w:rPr>
          <w:szCs w:val="24"/>
        </w:rPr>
        <w:t>, </w:t>
      </w:r>
      <w:hyperlink r:id="rId110" w:history="1">
        <w:r w:rsidR="004A173E" w:rsidRPr="004A173E">
          <w:rPr>
            <w:szCs w:val="24"/>
          </w:rPr>
          <w:t>Guo X</w:t>
        </w:r>
      </w:hyperlink>
      <w:r w:rsidR="004A173E" w:rsidRPr="004A173E">
        <w:rPr>
          <w:szCs w:val="24"/>
        </w:rPr>
        <w:t>, </w:t>
      </w:r>
      <w:hyperlink r:id="rId111" w:history="1">
        <w:r w:rsidR="004A173E" w:rsidRPr="004A173E">
          <w:rPr>
            <w:szCs w:val="24"/>
          </w:rPr>
          <w:t>Zhu L</w:t>
        </w:r>
      </w:hyperlink>
      <w:r w:rsidR="004A173E" w:rsidRPr="004A173E">
        <w:rPr>
          <w:szCs w:val="24"/>
        </w:rPr>
        <w:t>, </w:t>
      </w:r>
      <w:hyperlink r:id="rId112" w:history="1">
        <w:r w:rsidR="004A173E" w:rsidRPr="004A173E">
          <w:rPr>
            <w:szCs w:val="24"/>
          </w:rPr>
          <w:t>Zhang H</w:t>
        </w:r>
      </w:hyperlink>
      <w:r w:rsidR="004A173E" w:rsidRPr="004A173E">
        <w:rPr>
          <w:szCs w:val="24"/>
        </w:rPr>
        <w:t>, </w:t>
      </w:r>
      <w:hyperlink r:id="rId113" w:history="1">
        <w:r w:rsidR="004A173E" w:rsidRPr="004A173E">
          <w:rPr>
            <w:szCs w:val="24"/>
          </w:rPr>
          <w:t>Hou Q</w:t>
        </w:r>
      </w:hyperlink>
      <w:r w:rsidR="004A173E" w:rsidRPr="004A173E">
        <w:rPr>
          <w:szCs w:val="24"/>
        </w:rPr>
        <w:t>, </w:t>
      </w:r>
      <w:hyperlink r:id="rId114" w:history="1">
        <w:r w:rsidR="004A173E" w:rsidRPr="004A173E">
          <w:rPr>
            <w:szCs w:val="24"/>
          </w:rPr>
          <w:t>Guo Y</w:t>
        </w:r>
      </w:hyperlink>
      <w:r w:rsidR="004A173E" w:rsidRPr="004A173E">
        <w:rPr>
          <w:szCs w:val="24"/>
        </w:rPr>
        <w:t>, </w:t>
      </w:r>
      <w:hyperlink r:id="rId115" w:history="1">
        <w:r w:rsidR="004A173E" w:rsidRPr="004A173E">
          <w:rPr>
            <w:szCs w:val="24"/>
          </w:rPr>
          <w:t>Yang Y</w:t>
        </w:r>
      </w:hyperlink>
      <w:r w:rsidR="004A173E" w:rsidRPr="004A173E">
        <w:rPr>
          <w:szCs w:val="24"/>
        </w:rPr>
        <w:t xml:space="preserve">.Saddle PulmonaryEmbolism: Laboratory and ComputedTomographic Pulmonary Angiographic Findings to Predict Short-term Mortality. </w:t>
      </w:r>
      <w:hyperlink r:id="rId116" w:tooltip="Heart, lung &amp; circulation." w:history="1">
        <w:r w:rsidR="004A173E" w:rsidRPr="004A173E">
          <w:rPr>
            <w:szCs w:val="24"/>
          </w:rPr>
          <w:t>Heart Lung Circ.</w:t>
        </w:r>
      </w:hyperlink>
      <w:r w:rsidR="004A173E" w:rsidRPr="004A173E">
        <w:rPr>
          <w:szCs w:val="24"/>
        </w:rPr>
        <w:t xml:space="preserve">  doi: 10.1016/j.hlc.2016.02.019. </w:t>
      </w:r>
    </w:p>
    <w:p w:rsidR="00775963" w:rsidRPr="00775963" w:rsidRDefault="00775963" w:rsidP="00775963">
      <w:pPr>
        <w:pStyle w:val="ListeParagraf"/>
        <w:rPr>
          <w:szCs w:val="24"/>
        </w:rPr>
      </w:pPr>
    </w:p>
    <w:p w:rsidR="00775963" w:rsidRPr="00784F03" w:rsidRDefault="00775963" w:rsidP="00775963">
      <w:pPr>
        <w:pStyle w:val="ListeParagraf"/>
        <w:numPr>
          <w:ilvl w:val="0"/>
          <w:numId w:val="8"/>
        </w:numPr>
        <w:shd w:val="clear" w:color="auto" w:fill="FFFFFF"/>
        <w:spacing w:after="0" w:line="360" w:lineRule="auto"/>
        <w:jc w:val="both"/>
        <w:rPr>
          <w:szCs w:val="24"/>
        </w:rPr>
      </w:pPr>
      <w:r w:rsidRPr="00775963">
        <w:rPr>
          <w:szCs w:val="24"/>
        </w:rPr>
        <w:t>Kundi H, Balun A, Çiçekoğlu H, Çetin M, Kızıltunç E, Çetin ZG, Mansuroğlu C, Ornek E</w:t>
      </w:r>
      <w:r w:rsidRPr="00775963">
        <w:rPr>
          <w:color w:val="000000" w:themeColor="text1"/>
          <w:szCs w:val="24"/>
        </w:rPr>
        <w:t xml:space="preserve">. </w:t>
      </w:r>
      <w:r w:rsidRPr="00775963">
        <w:rPr>
          <w:rFonts w:eastAsia="Times New Roman" w:cs="Times New Roman"/>
          <w:color w:val="000000" w:themeColor="text1"/>
          <w:kern w:val="36"/>
          <w:szCs w:val="24"/>
          <w:lang w:eastAsia="tr-TR"/>
        </w:rPr>
        <w:t>The relation between platelet-to-lymphocyte ratio and Pulmonary Embolism Severity Index in acute pulmonary embolism.</w:t>
      </w:r>
      <w:hyperlink r:id="rId117" w:tooltip="Go to Heart &amp; Lung: The Journal of Acute and Critical Care on ScienceDirect" w:history="1">
        <w:r w:rsidRPr="00775963">
          <w:rPr>
            <w:rStyle w:val="Kpr"/>
            <w:rFonts w:cs="Times New Roman"/>
            <w:color w:val="000000" w:themeColor="text1"/>
            <w:szCs w:val="24"/>
            <w:u w:val="none"/>
            <w:bdr w:val="none" w:sz="0" w:space="0" w:color="auto" w:frame="1"/>
          </w:rPr>
          <w:t>Heart &amp; Lung: The Journal of Acute and Critical Care</w:t>
        </w:r>
      </w:hyperlink>
      <w:r>
        <w:rPr>
          <w:rFonts w:cs="Times New Roman"/>
          <w:b/>
          <w:bCs/>
          <w:color w:val="000000" w:themeColor="text1"/>
          <w:szCs w:val="24"/>
        </w:rPr>
        <w:t xml:space="preserve">. </w:t>
      </w:r>
      <w:r w:rsidR="00385241" w:rsidRPr="00775963">
        <w:rPr>
          <w:color w:val="000000" w:themeColor="text1"/>
        </w:rPr>
        <w:t>2015,</w:t>
      </w:r>
      <w:hyperlink r:id="rId118" w:tooltip="Go to table of contents for this volume/issue" w:history="1">
        <w:r w:rsidRPr="00775963">
          <w:rPr>
            <w:rStyle w:val="Kpr"/>
            <w:rFonts w:cs="Times New Roman"/>
            <w:color w:val="000000" w:themeColor="text1"/>
            <w:szCs w:val="24"/>
            <w:u w:val="none"/>
            <w:bdr w:val="none" w:sz="0" w:space="0" w:color="auto" w:frame="1"/>
          </w:rPr>
          <w:t>Volume 44, Issue 4</w:t>
        </w:r>
      </w:hyperlink>
      <w:r w:rsidRPr="00775963">
        <w:rPr>
          <w:rFonts w:cs="Times New Roman"/>
          <w:color w:val="000000" w:themeColor="text1"/>
          <w:szCs w:val="24"/>
        </w:rPr>
        <w:t>, Pages 340–343</w:t>
      </w:r>
      <w:r w:rsidRPr="00775963">
        <w:rPr>
          <w:color w:val="000000" w:themeColor="text1"/>
        </w:rPr>
        <w:t>.</w:t>
      </w:r>
    </w:p>
    <w:p w:rsidR="00784F03" w:rsidRPr="00784F03" w:rsidRDefault="00784F03" w:rsidP="00784F03">
      <w:pPr>
        <w:pStyle w:val="ListeParagraf"/>
        <w:rPr>
          <w:szCs w:val="24"/>
        </w:rPr>
      </w:pPr>
    </w:p>
    <w:p w:rsidR="00775963" w:rsidRPr="00100BAB" w:rsidRDefault="00784F03" w:rsidP="0051247E">
      <w:pPr>
        <w:pStyle w:val="ListeParagraf"/>
        <w:numPr>
          <w:ilvl w:val="0"/>
          <w:numId w:val="8"/>
        </w:numPr>
        <w:shd w:val="clear" w:color="auto" w:fill="FFFFFF"/>
        <w:autoSpaceDE w:val="0"/>
        <w:autoSpaceDN w:val="0"/>
        <w:adjustRightInd w:val="0"/>
        <w:spacing w:after="0" w:line="360" w:lineRule="auto"/>
        <w:jc w:val="both"/>
        <w:rPr>
          <w:rFonts w:cs="Times New Roman"/>
          <w:szCs w:val="24"/>
        </w:rPr>
      </w:pPr>
      <w:r>
        <w:lastRenderedPageBreak/>
        <w:t>Vanni S, Viviani G, Baioni M,</w:t>
      </w:r>
      <w:r w:rsidR="00A84953">
        <w:t xml:space="preserve"> Pepe G, Nazerian P, Socci F, Bartolucci M, Bartolini M, Grifoni S</w:t>
      </w:r>
      <w:r>
        <w:t>. Prognostic value of plasma lactate levels among patients with acute pulmonary embolism: the thrombo-embolism lactate outcome study. Ann Emerg Med. ;</w:t>
      </w:r>
      <w:r w:rsidR="00385241">
        <w:t>2013,</w:t>
      </w:r>
      <w:r>
        <w:t>61:</w:t>
      </w:r>
      <w:r w:rsidR="00385241">
        <w:t>330-8</w:t>
      </w:r>
      <w:r>
        <w:t>.</w:t>
      </w:r>
    </w:p>
    <w:p w:rsidR="00100BAB" w:rsidRPr="00100BAB" w:rsidRDefault="00100BAB" w:rsidP="00100BAB">
      <w:pPr>
        <w:pStyle w:val="ListeParagraf"/>
        <w:rPr>
          <w:rFonts w:cs="Times New Roman"/>
          <w:szCs w:val="24"/>
        </w:rPr>
      </w:pPr>
    </w:p>
    <w:p w:rsidR="00100BAB" w:rsidRPr="00902792" w:rsidRDefault="00100BAB" w:rsidP="00100BAB">
      <w:pPr>
        <w:pStyle w:val="ListeParagraf"/>
        <w:numPr>
          <w:ilvl w:val="0"/>
          <w:numId w:val="8"/>
        </w:numPr>
        <w:shd w:val="clear" w:color="auto" w:fill="FFFFFF"/>
        <w:autoSpaceDE w:val="0"/>
        <w:autoSpaceDN w:val="0"/>
        <w:adjustRightInd w:val="0"/>
        <w:spacing w:after="0" w:line="360" w:lineRule="auto"/>
        <w:ind w:right="335"/>
        <w:jc w:val="both"/>
        <w:textAlignment w:val="baseline"/>
        <w:rPr>
          <w:rFonts w:cs="Times New Roman"/>
          <w:color w:val="333333"/>
          <w:szCs w:val="24"/>
        </w:rPr>
      </w:pPr>
      <w:r w:rsidRPr="00902792">
        <w:rPr>
          <w:rFonts w:cs="Times New Roman"/>
          <w:color w:val="333333"/>
          <w:szCs w:val="24"/>
          <w:shd w:val="clear" w:color="auto" w:fill="FFFFFF"/>
        </w:rPr>
        <w:t>Jiménez D, Aujesky D, Moores L, Gómez V, Lobo JS, Uresandi F, Otero R, Monreal</w:t>
      </w:r>
      <w:r w:rsidR="00902792" w:rsidRPr="00902792">
        <w:rPr>
          <w:rFonts w:cs="Times New Roman"/>
          <w:color w:val="333333"/>
          <w:szCs w:val="24"/>
          <w:shd w:val="clear" w:color="auto" w:fill="FFFFFF"/>
        </w:rPr>
        <w:t xml:space="preserve"> M</w:t>
      </w:r>
      <w:r w:rsidRPr="00902792">
        <w:rPr>
          <w:rFonts w:cs="Times New Roman"/>
          <w:color w:val="333333"/>
          <w:szCs w:val="24"/>
          <w:shd w:val="clear" w:color="auto" w:fill="FFFFFF"/>
        </w:rPr>
        <w:t>, Muriel</w:t>
      </w:r>
      <w:r w:rsidR="00902792" w:rsidRPr="00902792">
        <w:rPr>
          <w:rFonts w:cs="Times New Roman"/>
          <w:color w:val="333333"/>
          <w:szCs w:val="24"/>
          <w:shd w:val="clear" w:color="auto" w:fill="FFFFFF"/>
        </w:rPr>
        <w:t xml:space="preserve"> A</w:t>
      </w:r>
      <w:r w:rsidRPr="00902792">
        <w:rPr>
          <w:rFonts w:cs="Times New Roman"/>
          <w:color w:val="333333"/>
          <w:szCs w:val="24"/>
          <w:shd w:val="clear" w:color="auto" w:fill="FFFFFF"/>
        </w:rPr>
        <w:t>, Yusen</w:t>
      </w:r>
      <w:r w:rsidR="00902792" w:rsidRPr="00902792">
        <w:rPr>
          <w:rFonts w:cs="Times New Roman"/>
          <w:color w:val="333333"/>
          <w:szCs w:val="24"/>
          <w:shd w:val="clear" w:color="auto" w:fill="FFFFFF"/>
        </w:rPr>
        <w:t xml:space="preserve"> RD.</w:t>
      </w:r>
      <w:r w:rsidR="00902792">
        <w:rPr>
          <w:rFonts w:cs="Times New Roman"/>
          <w:color w:val="333333"/>
          <w:szCs w:val="24"/>
          <w:shd w:val="clear" w:color="auto" w:fill="FFFFFF"/>
        </w:rPr>
        <w:t xml:space="preserve"> </w:t>
      </w:r>
      <w:r w:rsidRPr="00902792">
        <w:rPr>
          <w:rFonts w:cs="Times New Roman"/>
          <w:color w:val="333333"/>
          <w:szCs w:val="24"/>
          <w:bdr w:val="none" w:sz="0" w:space="0" w:color="auto" w:frame="1"/>
        </w:rPr>
        <w:t>Simplification of the Pulmonary Embolism Severity Index for Prognostication in Patients With Acute Symptomatic Pulmonary Embolism</w:t>
      </w:r>
      <w:r w:rsidR="00902792" w:rsidRPr="00902792">
        <w:rPr>
          <w:rFonts w:cs="Times New Roman"/>
          <w:color w:val="333333"/>
          <w:szCs w:val="24"/>
          <w:bdr w:val="none" w:sz="0" w:space="0" w:color="auto" w:frame="1"/>
        </w:rPr>
        <w:t>.</w:t>
      </w:r>
      <w:r w:rsidR="00902792" w:rsidRPr="00902792">
        <w:rPr>
          <w:rFonts w:ascii="Helvetica" w:hAnsi="Helvetica"/>
          <w:iCs/>
          <w:color w:val="333333"/>
          <w:sz w:val="20"/>
          <w:szCs w:val="20"/>
          <w:bdr w:val="none" w:sz="0" w:space="0" w:color="auto" w:frame="1"/>
          <w:shd w:val="clear" w:color="auto" w:fill="FFFFFF"/>
        </w:rPr>
        <w:t xml:space="preserve"> </w:t>
      </w:r>
      <w:r w:rsidR="00902792" w:rsidRPr="00902792">
        <w:rPr>
          <w:rFonts w:cs="Times New Roman"/>
          <w:iCs/>
          <w:color w:val="333333"/>
          <w:szCs w:val="24"/>
          <w:bdr w:val="none" w:sz="0" w:space="0" w:color="auto" w:frame="1"/>
          <w:shd w:val="clear" w:color="auto" w:fill="FFFFFF"/>
        </w:rPr>
        <w:t>Arch Intern Med.</w:t>
      </w:r>
      <w:r w:rsidR="00902792" w:rsidRPr="00902792">
        <w:rPr>
          <w:rStyle w:val="apple-converted-space"/>
          <w:rFonts w:cs="Times New Roman"/>
          <w:iCs/>
          <w:color w:val="333333"/>
          <w:szCs w:val="24"/>
          <w:bdr w:val="none" w:sz="0" w:space="0" w:color="auto" w:frame="1"/>
          <w:shd w:val="clear" w:color="auto" w:fill="FFFFFF"/>
        </w:rPr>
        <w:t> </w:t>
      </w:r>
      <w:r w:rsidR="00902792" w:rsidRPr="00902792">
        <w:rPr>
          <w:rFonts w:cs="Times New Roman"/>
          <w:color w:val="333333"/>
          <w:szCs w:val="24"/>
          <w:shd w:val="clear" w:color="auto" w:fill="FFFFFF"/>
        </w:rPr>
        <w:t>2010;170(15):1383-1389.</w:t>
      </w:r>
    </w:p>
    <w:p w:rsidR="00100BAB" w:rsidRDefault="00100BAB" w:rsidP="00784F03">
      <w:pPr>
        <w:pStyle w:val="ListeParagraf"/>
        <w:rPr>
          <w:rFonts w:cs="Times New Roman"/>
          <w:szCs w:val="24"/>
        </w:rPr>
      </w:pPr>
    </w:p>
    <w:sectPr w:rsidR="00100BAB" w:rsidSect="00A2059D">
      <w:headerReference w:type="default" r:id="rId119"/>
      <w:footerReference w:type="default" r:id="rId120"/>
      <w:pgSz w:w="11906" w:h="16838"/>
      <w:pgMar w:top="1418" w:right="1418" w:bottom="141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4C" w:rsidRDefault="0035654C" w:rsidP="000178B7">
      <w:pPr>
        <w:spacing w:after="0" w:line="240" w:lineRule="auto"/>
      </w:pPr>
      <w:r>
        <w:separator/>
      </w:r>
    </w:p>
  </w:endnote>
  <w:endnote w:type="continuationSeparator" w:id="1">
    <w:p w:rsidR="0035654C" w:rsidRDefault="0035654C" w:rsidP="00017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Giltus-Regular">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Gill-SansLightpcw">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14" w:rsidRDefault="00210714" w:rsidP="000178B7">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91321"/>
      <w:docPartObj>
        <w:docPartGallery w:val="Page Numbers (Bottom of Page)"/>
        <w:docPartUnique/>
      </w:docPartObj>
    </w:sdtPr>
    <w:sdtContent>
      <w:p w:rsidR="00210714" w:rsidRDefault="00210714">
        <w:pPr>
          <w:pStyle w:val="Altbilgi"/>
          <w:jc w:val="center"/>
        </w:pPr>
        <w:fldSimple w:instr="PAGE   \* MERGEFORMAT">
          <w:r w:rsidR="00100BAB">
            <w:rPr>
              <w:noProof/>
            </w:rPr>
            <w:t>x</w:t>
          </w:r>
        </w:fldSimple>
      </w:p>
    </w:sdtContent>
  </w:sdt>
  <w:p w:rsidR="00210714" w:rsidRDefault="00210714" w:rsidP="000178B7">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14" w:rsidRDefault="00210714">
    <w:pPr>
      <w:pStyle w:val="Altbilgi"/>
      <w:jc w:val="center"/>
    </w:pPr>
    <w:fldSimple w:instr="PAGE   \* MERGEFORMAT">
      <w:r w:rsidR="00D55DA3">
        <w:rPr>
          <w:noProof/>
        </w:rPr>
        <w:t>62</w:t>
      </w:r>
    </w:fldSimple>
  </w:p>
  <w:p w:rsidR="00210714" w:rsidRDefault="00210714" w:rsidP="000178B7">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4C" w:rsidRDefault="0035654C" w:rsidP="000178B7">
      <w:pPr>
        <w:spacing w:after="0" w:line="240" w:lineRule="auto"/>
      </w:pPr>
      <w:r>
        <w:separator/>
      </w:r>
    </w:p>
  </w:footnote>
  <w:footnote w:type="continuationSeparator" w:id="1">
    <w:p w:rsidR="0035654C" w:rsidRDefault="0035654C" w:rsidP="00017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14" w:rsidRDefault="0021071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14" w:rsidRDefault="002107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968"/>
    <w:multiLevelType w:val="hybridMultilevel"/>
    <w:tmpl w:val="477A741E"/>
    <w:lvl w:ilvl="0" w:tplc="19D8F0E0">
      <w:start w:val="1"/>
      <w:numFmt w:val="decimal"/>
      <w:lvlText w:val="%1."/>
      <w:lvlJc w:val="left"/>
      <w:pPr>
        <w:ind w:left="928"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E82871"/>
    <w:multiLevelType w:val="multilevel"/>
    <w:tmpl w:val="9A9CFA9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1FF2A32"/>
    <w:multiLevelType w:val="multilevel"/>
    <w:tmpl w:val="D5F262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A6123"/>
    <w:multiLevelType w:val="hybridMultilevel"/>
    <w:tmpl w:val="B5AE4E16"/>
    <w:lvl w:ilvl="0" w:tplc="7A3E4056">
      <w:start w:val="1"/>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FB6415A"/>
    <w:multiLevelType w:val="multilevel"/>
    <w:tmpl w:val="9A9CFA9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2D60069"/>
    <w:multiLevelType w:val="hybridMultilevel"/>
    <w:tmpl w:val="C400B6A0"/>
    <w:lvl w:ilvl="0" w:tplc="2D5ECE30">
      <w:start w:val="3"/>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46A7401"/>
    <w:multiLevelType w:val="hybridMultilevel"/>
    <w:tmpl w:val="477A741E"/>
    <w:lvl w:ilvl="0" w:tplc="19D8F0E0">
      <w:start w:val="1"/>
      <w:numFmt w:val="decimal"/>
      <w:lvlText w:val="%1."/>
      <w:lvlJc w:val="left"/>
      <w:pPr>
        <w:ind w:left="928"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07701F"/>
    <w:multiLevelType w:val="hybridMultilevel"/>
    <w:tmpl w:val="4386F8D0"/>
    <w:lvl w:ilvl="0" w:tplc="D0EC94A0">
      <w:start w:val="3"/>
      <w:numFmt w:val="bullet"/>
      <w:lvlText w:val=""/>
      <w:lvlJc w:val="left"/>
      <w:pPr>
        <w:ind w:left="1440" w:hanging="360"/>
      </w:pPr>
      <w:rPr>
        <w:rFonts w:ascii="Symbol" w:eastAsiaTheme="minorEastAsia"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6CCD3A39"/>
    <w:multiLevelType w:val="hybridMultilevel"/>
    <w:tmpl w:val="477A741E"/>
    <w:lvl w:ilvl="0" w:tplc="19D8F0E0">
      <w:start w:val="1"/>
      <w:numFmt w:val="decimal"/>
      <w:lvlText w:val="%1."/>
      <w:lvlJc w:val="left"/>
      <w:pPr>
        <w:ind w:left="928"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DC7A69"/>
    <w:multiLevelType w:val="hybridMultilevel"/>
    <w:tmpl w:val="C5C497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F2B5AC0"/>
    <w:multiLevelType w:val="hybridMultilevel"/>
    <w:tmpl w:val="BA3622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0"/>
  </w:num>
  <w:num w:numId="5">
    <w:abstractNumId w:val="3"/>
  </w:num>
  <w:num w:numId="6">
    <w:abstractNumId w:val="5"/>
  </w:num>
  <w:num w:numId="7">
    <w:abstractNumId w:val="7"/>
  </w:num>
  <w:num w:numId="8">
    <w:abstractNumId w:val="0"/>
  </w:num>
  <w:num w:numId="9">
    <w:abstractNumId w:val="8"/>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9"/>
  <w:hyphenationZone w:val="425"/>
  <w:characterSpacingControl w:val="doNotCompress"/>
  <w:hdrShapeDefaults>
    <o:shapedefaults v:ext="edit" spidmax="18434"/>
  </w:hdrShapeDefaults>
  <w:footnotePr>
    <w:footnote w:id="0"/>
    <w:footnote w:id="1"/>
  </w:footnotePr>
  <w:endnotePr>
    <w:endnote w:id="0"/>
    <w:endnote w:id="1"/>
  </w:endnotePr>
  <w:compat/>
  <w:rsids>
    <w:rsidRoot w:val="007D686E"/>
    <w:rsid w:val="000048AE"/>
    <w:rsid w:val="000064CA"/>
    <w:rsid w:val="000178B7"/>
    <w:rsid w:val="00032CA6"/>
    <w:rsid w:val="000457A2"/>
    <w:rsid w:val="00085160"/>
    <w:rsid w:val="000A5557"/>
    <w:rsid w:val="000A6FD1"/>
    <w:rsid w:val="000F12A0"/>
    <w:rsid w:val="000F161B"/>
    <w:rsid w:val="00100BAB"/>
    <w:rsid w:val="00105965"/>
    <w:rsid w:val="00121A65"/>
    <w:rsid w:val="00136C9E"/>
    <w:rsid w:val="00144F2A"/>
    <w:rsid w:val="00154E69"/>
    <w:rsid w:val="00165018"/>
    <w:rsid w:val="00170DB9"/>
    <w:rsid w:val="001A2C42"/>
    <w:rsid w:val="001C4E8E"/>
    <w:rsid w:val="001E7898"/>
    <w:rsid w:val="001F1E4C"/>
    <w:rsid w:val="001F6525"/>
    <w:rsid w:val="00210714"/>
    <w:rsid w:val="0024366F"/>
    <w:rsid w:val="00247752"/>
    <w:rsid w:val="0026750E"/>
    <w:rsid w:val="002A3051"/>
    <w:rsid w:val="002B0B9E"/>
    <w:rsid w:val="002C2BAD"/>
    <w:rsid w:val="002C7DF0"/>
    <w:rsid w:val="002D3730"/>
    <w:rsid w:val="003166D6"/>
    <w:rsid w:val="003175D0"/>
    <w:rsid w:val="00323A6D"/>
    <w:rsid w:val="00326411"/>
    <w:rsid w:val="00330227"/>
    <w:rsid w:val="00353F45"/>
    <w:rsid w:val="00354E59"/>
    <w:rsid w:val="0035654C"/>
    <w:rsid w:val="00385241"/>
    <w:rsid w:val="003D1142"/>
    <w:rsid w:val="00400D47"/>
    <w:rsid w:val="00442578"/>
    <w:rsid w:val="004635B7"/>
    <w:rsid w:val="00463DAD"/>
    <w:rsid w:val="004965B9"/>
    <w:rsid w:val="004A173E"/>
    <w:rsid w:val="004B1ADA"/>
    <w:rsid w:val="004C59AD"/>
    <w:rsid w:val="004D2CA6"/>
    <w:rsid w:val="004D3AC0"/>
    <w:rsid w:val="004E70DF"/>
    <w:rsid w:val="004F7F00"/>
    <w:rsid w:val="0051247E"/>
    <w:rsid w:val="005136C5"/>
    <w:rsid w:val="00531474"/>
    <w:rsid w:val="005C4442"/>
    <w:rsid w:val="005C7797"/>
    <w:rsid w:val="00601B2A"/>
    <w:rsid w:val="00613F8A"/>
    <w:rsid w:val="006228B4"/>
    <w:rsid w:val="00630101"/>
    <w:rsid w:val="006613F7"/>
    <w:rsid w:val="00661D67"/>
    <w:rsid w:val="006740B4"/>
    <w:rsid w:val="006A1F35"/>
    <w:rsid w:val="006C3512"/>
    <w:rsid w:val="00701536"/>
    <w:rsid w:val="00750DB3"/>
    <w:rsid w:val="00755B51"/>
    <w:rsid w:val="00775963"/>
    <w:rsid w:val="00784F03"/>
    <w:rsid w:val="007C2CE8"/>
    <w:rsid w:val="007D686E"/>
    <w:rsid w:val="007D6C22"/>
    <w:rsid w:val="007F13F7"/>
    <w:rsid w:val="0083156B"/>
    <w:rsid w:val="00854BE5"/>
    <w:rsid w:val="008B3BCF"/>
    <w:rsid w:val="008B6775"/>
    <w:rsid w:val="008C324B"/>
    <w:rsid w:val="008E2A0B"/>
    <w:rsid w:val="00902792"/>
    <w:rsid w:val="00906C90"/>
    <w:rsid w:val="00915711"/>
    <w:rsid w:val="00917970"/>
    <w:rsid w:val="00917A5B"/>
    <w:rsid w:val="009205C7"/>
    <w:rsid w:val="0092543D"/>
    <w:rsid w:val="0095201F"/>
    <w:rsid w:val="0095475A"/>
    <w:rsid w:val="0096075B"/>
    <w:rsid w:val="009A08FA"/>
    <w:rsid w:val="009C426F"/>
    <w:rsid w:val="009C625C"/>
    <w:rsid w:val="00A02162"/>
    <w:rsid w:val="00A114AC"/>
    <w:rsid w:val="00A2059D"/>
    <w:rsid w:val="00A253F1"/>
    <w:rsid w:val="00A733F4"/>
    <w:rsid w:val="00A84953"/>
    <w:rsid w:val="00AA7FF1"/>
    <w:rsid w:val="00AC6A9C"/>
    <w:rsid w:val="00AD0F71"/>
    <w:rsid w:val="00AE0DA9"/>
    <w:rsid w:val="00AE431B"/>
    <w:rsid w:val="00AF21FA"/>
    <w:rsid w:val="00B06625"/>
    <w:rsid w:val="00B17554"/>
    <w:rsid w:val="00B24826"/>
    <w:rsid w:val="00B30574"/>
    <w:rsid w:val="00B83087"/>
    <w:rsid w:val="00B84E1A"/>
    <w:rsid w:val="00B8665D"/>
    <w:rsid w:val="00BA5A4B"/>
    <w:rsid w:val="00BA6EA2"/>
    <w:rsid w:val="00BE741E"/>
    <w:rsid w:val="00C22AD7"/>
    <w:rsid w:val="00C359D5"/>
    <w:rsid w:val="00C37D75"/>
    <w:rsid w:val="00C5114B"/>
    <w:rsid w:val="00C70204"/>
    <w:rsid w:val="00C720A5"/>
    <w:rsid w:val="00C8640F"/>
    <w:rsid w:val="00C94EEC"/>
    <w:rsid w:val="00CA0832"/>
    <w:rsid w:val="00CA0970"/>
    <w:rsid w:val="00CD4221"/>
    <w:rsid w:val="00D01A78"/>
    <w:rsid w:val="00D15F25"/>
    <w:rsid w:val="00D212A8"/>
    <w:rsid w:val="00D373DD"/>
    <w:rsid w:val="00D55DA3"/>
    <w:rsid w:val="00D91104"/>
    <w:rsid w:val="00DC6107"/>
    <w:rsid w:val="00DF4BAF"/>
    <w:rsid w:val="00E0706E"/>
    <w:rsid w:val="00E07151"/>
    <w:rsid w:val="00E16FD9"/>
    <w:rsid w:val="00E36404"/>
    <w:rsid w:val="00E501C6"/>
    <w:rsid w:val="00E56F6D"/>
    <w:rsid w:val="00EA5917"/>
    <w:rsid w:val="00EA5CF6"/>
    <w:rsid w:val="00EB074B"/>
    <w:rsid w:val="00EB08E5"/>
    <w:rsid w:val="00EB76D1"/>
    <w:rsid w:val="00EF1B1B"/>
    <w:rsid w:val="00F4785C"/>
    <w:rsid w:val="00F54777"/>
    <w:rsid w:val="00F54B05"/>
    <w:rsid w:val="00F572F8"/>
    <w:rsid w:val="00F8395A"/>
    <w:rsid w:val="00F87F3D"/>
    <w:rsid w:val="00F929DF"/>
    <w:rsid w:val="00FB5853"/>
    <w:rsid w:val="00FD4347"/>
    <w:rsid w:val="00FE6A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78"/>
  </w:style>
  <w:style w:type="paragraph" w:styleId="Balk1">
    <w:name w:val="heading 1"/>
    <w:basedOn w:val="Normal"/>
    <w:link w:val="Balk1Char"/>
    <w:uiPriority w:val="9"/>
    <w:qFormat/>
    <w:rsid w:val="00755B51"/>
    <w:pPr>
      <w:spacing w:line="360" w:lineRule="auto"/>
      <w:outlineLvl w:val="0"/>
    </w:pPr>
    <w:rPr>
      <w:rFonts w:eastAsia="Times New Roman" w:cs="Times New Roman"/>
      <w:b/>
      <w:bCs/>
      <w:color w:val="000000" w:themeColor="text1"/>
      <w:kern w:val="36"/>
      <w:szCs w:val="48"/>
      <w:lang w:eastAsia="tr-TR"/>
    </w:rPr>
  </w:style>
  <w:style w:type="paragraph" w:styleId="Balk2">
    <w:name w:val="heading 2"/>
    <w:basedOn w:val="Normal"/>
    <w:next w:val="Normal"/>
    <w:link w:val="Balk2Char"/>
    <w:uiPriority w:val="9"/>
    <w:unhideWhenUsed/>
    <w:qFormat/>
    <w:rsid w:val="00755B51"/>
    <w:pPr>
      <w:keepNext/>
      <w:keepLines/>
      <w:spacing w:line="360" w:lineRule="auto"/>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755B51"/>
    <w:pPr>
      <w:keepNext/>
      <w:keepLines/>
      <w:spacing w:line="360" w:lineRule="auto"/>
      <w:outlineLvl w:val="2"/>
    </w:pPr>
    <w:rPr>
      <w:rFonts w:eastAsiaTheme="majorEastAsia" w:cstheme="majorBidi"/>
      <w:b/>
      <w:color w:val="000000" w:themeColor="text1"/>
      <w:szCs w:val="24"/>
    </w:rPr>
  </w:style>
  <w:style w:type="paragraph" w:styleId="Balk4">
    <w:name w:val="heading 4"/>
    <w:basedOn w:val="Normal"/>
    <w:next w:val="Normal"/>
    <w:link w:val="Balk4Char"/>
    <w:uiPriority w:val="9"/>
    <w:unhideWhenUsed/>
    <w:qFormat/>
    <w:rsid w:val="00755B51"/>
    <w:pPr>
      <w:keepNext/>
      <w:keepLines/>
      <w:spacing w:line="360" w:lineRule="auto"/>
      <w:outlineLvl w:val="3"/>
    </w:pPr>
    <w:rPr>
      <w:rFonts w:eastAsiaTheme="majorEastAsia" w:cstheme="majorBidi"/>
      <w:b/>
      <w:iCs/>
      <w:color w:val="000000" w:themeColor="text1"/>
    </w:rPr>
  </w:style>
  <w:style w:type="paragraph" w:styleId="Balk5">
    <w:name w:val="heading 5"/>
    <w:basedOn w:val="Normal"/>
    <w:next w:val="Normal"/>
    <w:link w:val="Balk5Char"/>
    <w:uiPriority w:val="9"/>
    <w:unhideWhenUsed/>
    <w:qFormat/>
    <w:rsid w:val="00755B51"/>
    <w:pPr>
      <w:keepNext/>
      <w:keepLines/>
      <w:spacing w:line="360" w:lineRule="auto"/>
      <w:outlineLvl w:val="4"/>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68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686E"/>
    <w:rPr>
      <w:rFonts w:ascii="Tahoma" w:hAnsi="Tahoma" w:cs="Tahoma"/>
      <w:sz w:val="16"/>
      <w:szCs w:val="16"/>
    </w:rPr>
  </w:style>
  <w:style w:type="paragraph" w:customStyle="1" w:styleId="Default">
    <w:name w:val="Default"/>
    <w:rsid w:val="007D686E"/>
    <w:pPr>
      <w:autoSpaceDE w:val="0"/>
      <w:autoSpaceDN w:val="0"/>
      <w:adjustRightInd w:val="0"/>
      <w:spacing w:after="0" w:line="240" w:lineRule="auto"/>
    </w:pPr>
    <w:rPr>
      <w:rFonts w:cs="Times New Roman"/>
      <w:color w:val="000000"/>
      <w:szCs w:val="24"/>
    </w:rPr>
  </w:style>
  <w:style w:type="paragraph" w:styleId="ListeParagraf">
    <w:name w:val="List Paragraph"/>
    <w:basedOn w:val="Normal"/>
    <w:uiPriority w:val="34"/>
    <w:qFormat/>
    <w:rsid w:val="00C94EEC"/>
    <w:pPr>
      <w:ind w:left="720"/>
      <w:contextualSpacing/>
    </w:pPr>
  </w:style>
  <w:style w:type="paragraph" w:styleId="stbilgi">
    <w:name w:val="header"/>
    <w:basedOn w:val="Normal"/>
    <w:link w:val="stbilgiChar"/>
    <w:uiPriority w:val="99"/>
    <w:unhideWhenUsed/>
    <w:rsid w:val="000178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8B7"/>
  </w:style>
  <w:style w:type="paragraph" w:styleId="Altbilgi">
    <w:name w:val="footer"/>
    <w:basedOn w:val="Normal"/>
    <w:link w:val="AltbilgiChar"/>
    <w:uiPriority w:val="99"/>
    <w:unhideWhenUsed/>
    <w:rsid w:val="000178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8B7"/>
  </w:style>
  <w:style w:type="character" w:customStyle="1" w:styleId="stbilgiveyaaltbilgi">
    <w:name w:val="Üst bilgi veya alt bilgi_"/>
    <w:basedOn w:val="VarsaylanParagrafYazTipi"/>
    <w:link w:val="stbilgiveyaaltbilgi0"/>
    <w:rsid w:val="006C3512"/>
    <w:rPr>
      <w:rFonts w:eastAsia="Times New Roman" w:cs="Times New Roman"/>
      <w:b/>
      <w:bCs/>
      <w:shd w:val="clear" w:color="auto" w:fill="FFFFFF"/>
    </w:rPr>
  </w:style>
  <w:style w:type="paragraph" w:customStyle="1" w:styleId="stbilgiveyaaltbilgi0">
    <w:name w:val="Üst bilgi veya alt bilgi"/>
    <w:basedOn w:val="Normal"/>
    <w:link w:val="stbilgiveyaaltbilgi"/>
    <w:rsid w:val="006C3512"/>
    <w:pPr>
      <w:widowControl w:val="0"/>
      <w:shd w:val="clear" w:color="auto" w:fill="FFFFFF"/>
      <w:spacing w:after="0" w:line="0" w:lineRule="atLeast"/>
    </w:pPr>
    <w:rPr>
      <w:rFonts w:eastAsia="Times New Roman" w:cs="Times New Roman"/>
      <w:b/>
      <w:bCs/>
    </w:rPr>
  </w:style>
  <w:style w:type="character" w:customStyle="1" w:styleId="stbilgiveyaaltbilgi11ptKalnDeil">
    <w:name w:val="Üst bilgi veya alt bilgi + 11 pt;Kalın Değil"/>
    <w:basedOn w:val="stbilgiveyaaltbilgi"/>
    <w:rsid w:val="006C3512"/>
    <w:rPr>
      <w:rFonts w:eastAsia="Times New Roman" w:cs="Times New Roman"/>
      <w:b/>
      <w:bCs/>
      <w:color w:val="000000"/>
      <w:spacing w:val="0"/>
      <w:w w:val="100"/>
      <w:position w:val="0"/>
      <w:sz w:val="22"/>
      <w:szCs w:val="22"/>
      <w:shd w:val="clear" w:color="auto" w:fill="FFFFFF"/>
      <w:lang w:val="tr-TR" w:eastAsia="tr-TR" w:bidi="tr-TR"/>
    </w:rPr>
  </w:style>
  <w:style w:type="character" w:customStyle="1" w:styleId="Gvdemetni2">
    <w:name w:val="Gövde metni (2)_"/>
    <w:basedOn w:val="VarsaylanParagrafYazTipi"/>
    <w:link w:val="Gvdemetni20"/>
    <w:rsid w:val="006C3512"/>
    <w:rPr>
      <w:rFonts w:eastAsia="Times New Roman" w:cs="Times New Roman"/>
      <w:shd w:val="clear" w:color="auto" w:fill="FFFFFF"/>
    </w:rPr>
  </w:style>
  <w:style w:type="paragraph" w:customStyle="1" w:styleId="Gvdemetni20">
    <w:name w:val="Gövde metni (2)"/>
    <w:basedOn w:val="Normal"/>
    <w:link w:val="Gvdemetni2"/>
    <w:rsid w:val="006C3512"/>
    <w:pPr>
      <w:widowControl w:val="0"/>
      <w:shd w:val="clear" w:color="auto" w:fill="FFFFFF"/>
      <w:spacing w:before="480" w:after="180" w:line="413" w:lineRule="exact"/>
      <w:ind w:hanging="1160"/>
      <w:jc w:val="both"/>
    </w:pPr>
    <w:rPr>
      <w:rFonts w:eastAsia="Times New Roman" w:cs="Times New Roman"/>
    </w:rPr>
  </w:style>
  <w:style w:type="character" w:customStyle="1" w:styleId="Gvdemetni2talik">
    <w:name w:val="Gövde metni (2) + İtalik"/>
    <w:basedOn w:val="Gvdemetni2"/>
    <w:rsid w:val="006C3512"/>
    <w:rPr>
      <w:rFonts w:eastAsia="Times New Roman" w:cs="Times New Roman"/>
      <w:i/>
      <w:iCs/>
      <w:color w:val="000000"/>
      <w:spacing w:val="0"/>
      <w:w w:val="100"/>
      <w:position w:val="0"/>
      <w:sz w:val="24"/>
      <w:szCs w:val="24"/>
      <w:shd w:val="clear" w:color="auto" w:fill="FFFFFF"/>
      <w:lang w:val="tr-TR" w:eastAsia="tr-TR" w:bidi="tr-TR"/>
    </w:rPr>
  </w:style>
  <w:style w:type="character" w:customStyle="1" w:styleId="Balk20">
    <w:name w:val="Başlık #2_"/>
    <w:basedOn w:val="VarsaylanParagrafYazTipi"/>
    <w:link w:val="Balk21"/>
    <w:rsid w:val="006C3512"/>
    <w:rPr>
      <w:rFonts w:eastAsia="Times New Roman" w:cs="Times New Roman"/>
      <w:b/>
      <w:bCs/>
      <w:shd w:val="clear" w:color="auto" w:fill="FFFFFF"/>
    </w:rPr>
  </w:style>
  <w:style w:type="paragraph" w:customStyle="1" w:styleId="Balk21">
    <w:name w:val="Başlık #2"/>
    <w:basedOn w:val="Normal"/>
    <w:link w:val="Balk20"/>
    <w:rsid w:val="006C3512"/>
    <w:pPr>
      <w:widowControl w:val="0"/>
      <w:shd w:val="clear" w:color="auto" w:fill="FFFFFF"/>
      <w:spacing w:before="180" w:after="0" w:line="653" w:lineRule="exact"/>
      <w:jc w:val="right"/>
      <w:outlineLvl w:val="1"/>
    </w:pPr>
    <w:rPr>
      <w:rFonts w:eastAsia="Times New Roman" w:cs="Times New Roman"/>
      <w:b/>
      <w:bCs/>
    </w:rPr>
  </w:style>
  <w:style w:type="character" w:customStyle="1" w:styleId="translation-chunk">
    <w:name w:val="translation-chunk"/>
    <w:basedOn w:val="VarsaylanParagrafYazTipi"/>
    <w:rsid w:val="006C3512"/>
  </w:style>
  <w:style w:type="character" w:customStyle="1" w:styleId="apple-converted-space">
    <w:name w:val="apple-converted-space"/>
    <w:basedOn w:val="VarsaylanParagrafYazTipi"/>
    <w:rsid w:val="006C3512"/>
  </w:style>
  <w:style w:type="table" w:styleId="TabloKlavuzu">
    <w:name w:val="Table Grid"/>
    <w:basedOn w:val="NormalTablo"/>
    <w:uiPriority w:val="59"/>
    <w:rsid w:val="006C3512"/>
    <w:pPr>
      <w:spacing w:after="0" w:line="240" w:lineRule="auto"/>
    </w:pPr>
    <w:rPr>
      <w:rFonts w:asciiTheme="minorHAnsi" w:eastAsiaTheme="minorEastAsia" w:hAnsiTheme="minorHAnsi"/>
      <w:sz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31474"/>
    <w:rPr>
      <w:color w:val="0000FF"/>
      <w:u w:val="single"/>
    </w:rPr>
  </w:style>
  <w:style w:type="character" w:customStyle="1" w:styleId="authordegrees">
    <w:name w:val="authordegrees"/>
    <w:basedOn w:val="VarsaylanParagrafYazTipi"/>
    <w:rsid w:val="00775963"/>
  </w:style>
  <w:style w:type="character" w:customStyle="1" w:styleId="Balk1Char">
    <w:name w:val="Başlık 1 Char"/>
    <w:basedOn w:val="VarsaylanParagrafYazTipi"/>
    <w:link w:val="Balk1"/>
    <w:uiPriority w:val="9"/>
    <w:rsid w:val="00755B51"/>
    <w:rPr>
      <w:rFonts w:eastAsia="Times New Roman" w:cs="Times New Roman"/>
      <w:b/>
      <w:bCs/>
      <w:color w:val="000000" w:themeColor="text1"/>
      <w:kern w:val="36"/>
      <w:szCs w:val="48"/>
      <w:lang w:eastAsia="tr-TR"/>
    </w:rPr>
  </w:style>
  <w:style w:type="paragraph" w:customStyle="1" w:styleId="volssue">
    <w:name w:val="volıssue"/>
    <w:basedOn w:val="Normal"/>
    <w:rsid w:val="00775963"/>
    <w:pPr>
      <w:spacing w:before="100" w:beforeAutospacing="1" w:after="100" w:afterAutospacing="1" w:line="240" w:lineRule="auto"/>
    </w:pPr>
    <w:rPr>
      <w:rFonts w:eastAsia="Times New Roman" w:cs="Times New Roman"/>
      <w:szCs w:val="24"/>
      <w:lang w:eastAsia="tr-TR"/>
    </w:rPr>
  </w:style>
  <w:style w:type="character" w:customStyle="1" w:styleId="Balk2Char">
    <w:name w:val="Başlık 2 Char"/>
    <w:basedOn w:val="VarsaylanParagrafYazTipi"/>
    <w:link w:val="Balk2"/>
    <w:uiPriority w:val="9"/>
    <w:rsid w:val="00755B51"/>
    <w:rPr>
      <w:rFonts w:eastAsiaTheme="majorEastAsia" w:cstheme="majorBidi"/>
      <w:b/>
      <w:color w:val="000000" w:themeColor="text1"/>
      <w:szCs w:val="26"/>
    </w:rPr>
  </w:style>
  <w:style w:type="character" w:customStyle="1" w:styleId="Balk3Char">
    <w:name w:val="Başlık 3 Char"/>
    <w:basedOn w:val="VarsaylanParagrafYazTipi"/>
    <w:link w:val="Balk3"/>
    <w:uiPriority w:val="9"/>
    <w:rsid w:val="00755B51"/>
    <w:rPr>
      <w:rFonts w:eastAsiaTheme="majorEastAsia" w:cstheme="majorBidi"/>
      <w:b/>
      <w:color w:val="000000" w:themeColor="text1"/>
      <w:szCs w:val="24"/>
    </w:rPr>
  </w:style>
  <w:style w:type="character" w:customStyle="1" w:styleId="Balk4Char">
    <w:name w:val="Başlık 4 Char"/>
    <w:basedOn w:val="VarsaylanParagrafYazTipi"/>
    <w:link w:val="Balk4"/>
    <w:uiPriority w:val="9"/>
    <w:rsid w:val="00755B51"/>
    <w:rPr>
      <w:rFonts w:eastAsiaTheme="majorEastAsia" w:cstheme="majorBidi"/>
      <w:b/>
      <w:iCs/>
      <w:color w:val="000000" w:themeColor="text1"/>
    </w:rPr>
  </w:style>
  <w:style w:type="character" w:customStyle="1" w:styleId="Balk5Char">
    <w:name w:val="Başlık 5 Char"/>
    <w:basedOn w:val="VarsaylanParagrafYazTipi"/>
    <w:link w:val="Balk5"/>
    <w:uiPriority w:val="9"/>
    <w:rsid w:val="00755B51"/>
    <w:rPr>
      <w:rFonts w:eastAsiaTheme="majorEastAsia" w:cstheme="majorBidi"/>
      <w:b/>
      <w:color w:val="000000" w:themeColor="text1"/>
    </w:rPr>
  </w:style>
  <w:style w:type="paragraph" w:styleId="T1">
    <w:name w:val="toc 1"/>
    <w:basedOn w:val="Normal"/>
    <w:next w:val="Normal"/>
    <w:autoRedefine/>
    <w:uiPriority w:val="39"/>
    <w:unhideWhenUsed/>
    <w:rsid w:val="00A2059D"/>
    <w:pPr>
      <w:spacing w:after="100"/>
    </w:pPr>
  </w:style>
  <w:style w:type="paragraph" w:styleId="T2">
    <w:name w:val="toc 2"/>
    <w:basedOn w:val="Normal"/>
    <w:next w:val="Normal"/>
    <w:autoRedefine/>
    <w:uiPriority w:val="39"/>
    <w:unhideWhenUsed/>
    <w:rsid w:val="00A2059D"/>
    <w:pPr>
      <w:spacing w:after="100"/>
      <w:ind w:left="240"/>
    </w:pPr>
  </w:style>
  <w:style w:type="paragraph" w:styleId="T3">
    <w:name w:val="toc 3"/>
    <w:basedOn w:val="Normal"/>
    <w:next w:val="Normal"/>
    <w:autoRedefine/>
    <w:uiPriority w:val="39"/>
    <w:unhideWhenUsed/>
    <w:rsid w:val="00A2059D"/>
    <w:pPr>
      <w:spacing w:after="100"/>
      <w:ind w:left="480"/>
    </w:pPr>
  </w:style>
  <w:style w:type="paragraph" w:styleId="T4">
    <w:name w:val="toc 4"/>
    <w:basedOn w:val="Normal"/>
    <w:next w:val="Normal"/>
    <w:autoRedefine/>
    <w:uiPriority w:val="39"/>
    <w:unhideWhenUsed/>
    <w:rsid w:val="00A2059D"/>
    <w:pPr>
      <w:spacing w:after="100"/>
      <w:ind w:left="720"/>
    </w:pPr>
  </w:style>
  <w:style w:type="paragraph" w:styleId="T5">
    <w:name w:val="toc 5"/>
    <w:basedOn w:val="Normal"/>
    <w:next w:val="Normal"/>
    <w:autoRedefine/>
    <w:uiPriority w:val="39"/>
    <w:unhideWhenUsed/>
    <w:rsid w:val="00A2059D"/>
    <w:pPr>
      <w:spacing w:after="100"/>
      <w:ind w:left="960"/>
    </w:pPr>
  </w:style>
</w:styles>
</file>

<file path=word/webSettings.xml><?xml version="1.0" encoding="utf-8"?>
<w:webSettings xmlns:r="http://schemas.openxmlformats.org/officeDocument/2006/relationships" xmlns:w="http://schemas.openxmlformats.org/wordprocessingml/2006/main">
  <w:divs>
    <w:div w:id="31152961">
      <w:bodyDiv w:val="1"/>
      <w:marLeft w:val="0"/>
      <w:marRight w:val="0"/>
      <w:marTop w:val="0"/>
      <w:marBottom w:val="0"/>
      <w:divBdr>
        <w:top w:val="none" w:sz="0" w:space="0" w:color="auto"/>
        <w:left w:val="none" w:sz="0" w:space="0" w:color="auto"/>
        <w:bottom w:val="none" w:sz="0" w:space="0" w:color="auto"/>
        <w:right w:val="none" w:sz="0" w:space="0" w:color="auto"/>
      </w:divBdr>
    </w:div>
    <w:div w:id="142163343">
      <w:bodyDiv w:val="1"/>
      <w:marLeft w:val="0"/>
      <w:marRight w:val="0"/>
      <w:marTop w:val="0"/>
      <w:marBottom w:val="0"/>
      <w:divBdr>
        <w:top w:val="none" w:sz="0" w:space="0" w:color="auto"/>
        <w:left w:val="none" w:sz="0" w:space="0" w:color="auto"/>
        <w:bottom w:val="none" w:sz="0" w:space="0" w:color="auto"/>
        <w:right w:val="none" w:sz="0" w:space="0" w:color="auto"/>
      </w:divBdr>
    </w:div>
    <w:div w:id="212161054">
      <w:bodyDiv w:val="1"/>
      <w:marLeft w:val="0"/>
      <w:marRight w:val="0"/>
      <w:marTop w:val="0"/>
      <w:marBottom w:val="0"/>
      <w:divBdr>
        <w:top w:val="none" w:sz="0" w:space="0" w:color="auto"/>
        <w:left w:val="none" w:sz="0" w:space="0" w:color="auto"/>
        <w:bottom w:val="none" w:sz="0" w:space="0" w:color="auto"/>
        <w:right w:val="none" w:sz="0" w:space="0" w:color="auto"/>
      </w:divBdr>
    </w:div>
    <w:div w:id="347485393">
      <w:bodyDiv w:val="1"/>
      <w:marLeft w:val="0"/>
      <w:marRight w:val="0"/>
      <w:marTop w:val="0"/>
      <w:marBottom w:val="0"/>
      <w:divBdr>
        <w:top w:val="none" w:sz="0" w:space="0" w:color="auto"/>
        <w:left w:val="none" w:sz="0" w:space="0" w:color="auto"/>
        <w:bottom w:val="none" w:sz="0" w:space="0" w:color="auto"/>
        <w:right w:val="none" w:sz="0" w:space="0" w:color="auto"/>
      </w:divBdr>
    </w:div>
    <w:div w:id="371075458">
      <w:bodyDiv w:val="1"/>
      <w:marLeft w:val="0"/>
      <w:marRight w:val="0"/>
      <w:marTop w:val="0"/>
      <w:marBottom w:val="0"/>
      <w:divBdr>
        <w:top w:val="none" w:sz="0" w:space="0" w:color="auto"/>
        <w:left w:val="none" w:sz="0" w:space="0" w:color="auto"/>
        <w:bottom w:val="none" w:sz="0" w:space="0" w:color="auto"/>
        <w:right w:val="none" w:sz="0" w:space="0" w:color="auto"/>
      </w:divBdr>
    </w:div>
    <w:div w:id="391537335">
      <w:bodyDiv w:val="1"/>
      <w:marLeft w:val="0"/>
      <w:marRight w:val="0"/>
      <w:marTop w:val="0"/>
      <w:marBottom w:val="0"/>
      <w:divBdr>
        <w:top w:val="none" w:sz="0" w:space="0" w:color="auto"/>
        <w:left w:val="none" w:sz="0" w:space="0" w:color="auto"/>
        <w:bottom w:val="none" w:sz="0" w:space="0" w:color="auto"/>
        <w:right w:val="none" w:sz="0" w:space="0" w:color="auto"/>
      </w:divBdr>
    </w:div>
    <w:div w:id="441415946">
      <w:bodyDiv w:val="1"/>
      <w:marLeft w:val="0"/>
      <w:marRight w:val="0"/>
      <w:marTop w:val="0"/>
      <w:marBottom w:val="0"/>
      <w:divBdr>
        <w:top w:val="none" w:sz="0" w:space="0" w:color="auto"/>
        <w:left w:val="none" w:sz="0" w:space="0" w:color="auto"/>
        <w:bottom w:val="none" w:sz="0" w:space="0" w:color="auto"/>
        <w:right w:val="none" w:sz="0" w:space="0" w:color="auto"/>
      </w:divBdr>
    </w:div>
    <w:div w:id="820123184">
      <w:bodyDiv w:val="1"/>
      <w:marLeft w:val="0"/>
      <w:marRight w:val="0"/>
      <w:marTop w:val="0"/>
      <w:marBottom w:val="0"/>
      <w:divBdr>
        <w:top w:val="none" w:sz="0" w:space="0" w:color="auto"/>
        <w:left w:val="none" w:sz="0" w:space="0" w:color="auto"/>
        <w:bottom w:val="none" w:sz="0" w:space="0" w:color="auto"/>
        <w:right w:val="none" w:sz="0" w:space="0" w:color="auto"/>
      </w:divBdr>
    </w:div>
    <w:div w:id="920067947">
      <w:bodyDiv w:val="1"/>
      <w:marLeft w:val="0"/>
      <w:marRight w:val="0"/>
      <w:marTop w:val="0"/>
      <w:marBottom w:val="0"/>
      <w:divBdr>
        <w:top w:val="none" w:sz="0" w:space="0" w:color="auto"/>
        <w:left w:val="none" w:sz="0" w:space="0" w:color="auto"/>
        <w:bottom w:val="none" w:sz="0" w:space="0" w:color="auto"/>
        <w:right w:val="none" w:sz="0" w:space="0" w:color="auto"/>
      </w:divBdr>
    </w:div>
    <w:div w:id="985158755">
      <w:bodyDiv w:val="1"/>
      <w:marLeft w:val="0"/>
      <w:marRight w:val="0"/>
      <w:marTop w:val="0"/>
      <w:marBottom w:val="0"/>
      <w:divBdr>
        <w:top w:val="none" w:sz="0" w:space="0" w:color="auto"/>
        <w:left w:val="none" w:sz="0" w:space="0" w:color="auto"/>
        <w:bottom w:val="none" w:sz="0" w:space="0" w:color="auto"/>
        <w:right w:val="none" w:sz="0" w:space="0" w:color="auto"/>
      </w:divBdr>
    </w:div>
    <w:div w:id="987901795">
      <w:bodyDiv w:val="1"/>
      <w:marLeft w:val="0"/>
      <w:marRight w:val="0"/>
      <w:marTop w:val="0"/>
      <w:marBottom w:val="0"/>
      <w:divBdr>
        <w:top w:val="none" w:sz="0" w:space="0" w:color="auto"/>
        <w:left w:val="none" w:sz="0" w:space="0" w:color="auto"/>
        <w:bottom w:val="none" w:sz="0" w:space="0" w:color="auto"/>
        <w:right w:val="none" w:sz="0" w:space="0" w:color="auto"/>
      </w:divBdr>
    </w:div>
    <w:div w:id="1043753611">
      <w:bodyDiv w:val="1"/>
      <w:marLeft w:val="0"/>
      <w:marRight w:val="0"/>
      <w:marTop w:val="0"/>
      <w:marBottom w:val="0"/>
      <w:divBdr>
        <w:top w:val="none" w:sz="0" w:space="0" w:color="auto"/>
        <w:left w:val="none" w:sz="0" w:space="0" w:color="auto"/>
        <w:bottom w:val="none" w:sz="0" w:space="0" w:color="auto"/>
        <w:right w:val="none" w:sz="0" w:space="0" w:color="auto"/>
      </w:divBdr>
    </w:div>
    <w:div w:id="1130517870">
      <w:bodyDiv w:val="1"/>
      <w:marLeft w:val="0"/>
      <w:marRight w:val="0"/>
      <w:marTop w:val="0"/>
      <w:marBottom w:val="0"/>
      <w:divBdr>
        <w:top w:val="none" w:sz="0" w:space="0" w:color="auto"/>
        <w:left w:val="none" w:sz="0" w:space="0" w:color="auto"/>
        <w:bottom w:val="none" w:sz="0" w:space="0" w:color="auto"/>
        <w:right w:val="none" w:sz="0" w:space="0" w:color="auto"/>
      </w:divBdr>
    </w:div>
    <w:div w:id="1229615121">
      <w:bodyDiv w:val="1"/>
      <w:marLeft w:val="0"/>
      <w:marRight w:val="0"/>
      <w:marTop w:val="0"/>
      <w:marBottom w:val="0"/>
      <w:divBdr>
        <w:top w:val="none" w:sz="0" w:space="0" w:color="auto"/>
        <w:left w:val="none" w:sz="0" w:space="0" w:color="auto"/>
        <w:bottom w:val="none" w:sz="0" w:space="0" w:color="auto"/>
        <w:right w:val="none" w:sz="0" w:space="0" w:color="auto"/>
      </w:divBdr>
    </w:div>
    <w:div w:id="1479224916">
      <w:bodyDiv w:val="1"/>
      <w:marLeft w:val="0"/>
      <w:marRight w:val="0"/>
      <w:marTop w:val="0"/>
      <w:marBottom w:val="0"/>
      <w:divBdr>
        <w:top w:val="none" w:sz="0" w:space="0" w:color="auto"/>
        <w:left w:val="none" w:sz="0" w:space="0" w:color="auto"/>
        <w:bottom w:val="none" w:sz="0" w:space="0" w:color="auto"/>
        <w:right w:val="none" w:sz="0" w:space="0" w:color="auto"/>
      </w:divBdr>
    </w:div>
    <w:div w:id="1546523995">
      <w:bodyDiv w:val="1"/>
      <w:marLeft w:val="0"/>
      <w:marRight w:val="0"/>
      <w:marTop w:val="0"/>
      <w:marBottom w:val="0"/>
      <w:divBdr>
        <w:top w:val="none" w:sz="0" w:space="0" w:color="auto"/>
        <w:left w:val="none" w:sz="0" w:space="0" w:color="auto"/>
        <w:bottom w:val="none" w:sz="0" w:space="0" w:color="auto"/>
        <w:right w:val="none" w:sz="0" w:space="0" w:color="auto"/>
      </w:divBdr>
    </w:div>
    <w:div w:id="1550805305">
      <w:bodyDiv w:val="1"/>
      <w:marLeft w:val="0"/>
      <w:marRight w:val="0"/>
      <w:marTop w:val="0"/>
      <w:marBottom w:val="0"/>
      <w:divBdr>
        <w:top w:val="none" w:sz="0" w:space="0" w:color="auto"/>
        <w:left w:val="none" w:sz="0" w:space="0" w:color="auto"/>
        <w:bottom w:val="none" w:sz="0" w:space="0" w:color="auto"/>
        <w:right w:val="none" w:sz="0" w:space="0" w:color="auto"/>
      </w:divBdr>
    </w:div>
    <w:div w:id="1692148505">
      <w:bodyDiv w:val="1"/>
      <w:marLeft w:val="0"/>
      <w:marRight w:val="0"/>
      <w:marTop w:val="0"/>
      <w:marBottom w:val="0"/>
      <w:divBdr>
        <w:top w:val="none" w:sz="0" w:space="0" w:color="auto"/>
        <w:left w:val="none" w:sz="0" w:space="0" w:color="auto"/>
        <w:bottom w:val="none" w:sz="0" w:space="0" w:color="auto"/>
        <w:right w:val="none" w:sz="0" w:space="0" w:color="auto"/>
      </w:divBdr>
    </w:div>
    <w:div w:id="1788891028">
      <w:bodyDiv w:val="1"/>
      <w:marLeft w:val="0"/>
      <w:marRight w:val="0"/>
      <w:marTop w:val="0"/>
      <w:marBottom w:val="0"/>
      <w:divBdr>
        <w:top w:val="none" w:sz="0" w:space="0" w:color="auto"/>
        <w:left w:val="none" w:sz="0" w:space="0" w:color="auto"/>
        <w:bottom w:val="none" w:sz="0" w:space="0" w:color="auto"/>
        <w:right w:val="none" w:sz="0" w:space="0" w:color="auto"/>
      </w:divBdr>
    </w:div>
    <w:div w:id="1834907108">
      <w:bodyDiv w:val="1"/>
      <w:marLeft w:val="0"/>
      <w:marRight w:val="0"/>
      <w:marTop w:val="0"/>
      <w:marBottom w:val="0"/>
      <w:divBdr>
        <w:top w:val="none" w:sz="0" w:space="0" w:color="auto"/>
        <w:left w:val="none" w:sz="0" w:space="0" w:color="auto"/>
        <w:bottom w:val="none" w:sz="0" w:space="0" w:color="auto"/>
        <w:right w:val="none" w:sz="0" w:space="0" w:color="auto"/>
      </w:divBdr>
    </w:div>
    <w:div w:id="1889142918">
      <w:bodyDiv w:val="1"/>
      <w:marLeft w:val="0"/>
      <w:marRight w:val="0"/>
      <w:marTop w:val="0"/>
      <w:marBottom w:val="0"/>
      <w:divBdr>
        <w:top w:val="none" w:sz="0" w:space="0" w:color="auto"/>
        <w:left w:val="none" w:sz="0" w:space="0" w:color="auto"/>
        <w:bottom w:val="none" w:sz="0" w:space="0" w:color="auto"/>
        <w:right w:val="none" w:sz="0" w:space="0" w:color="auto"/>
      </w:divBdr>
    </w:div>
    <w:div w:id="1937402090">
      <w:bodyDiv w:val="1"/>
      <w:marLeft w:val="0"/>
      <w:marRight w:val="0"/>
      <w:marTop w:val="0"/>
      <w:marBottom w:val="0"/>
      <w:divBdr>
        <w:top w:val="none" w:sz="0" w:space="0" w:color="auto"/>
        <w:left w:val="none" w:sz="0" w:space="0" w:color="auto"/>
        <w:bottom w:val="none" w:sz="0" w:space="0" w:color="auto"/>
        <w:right w:val="none" w:sz="0" w:space="0" w:color="auto"/>
      </w:divBdr>
    </w:div>
    <w:div w:id="1974556887">
      <w:bodyDiv w:val="1"/>
      <w:marLeft w:val="0"/>
      <w:marRight w:val="0"/>
      <w:marTop w:val="0"/>
      <w:marBottom w:val="0"/>
      <w:divBdr>
        <w:top w:val="none" w:sz="0" w:space="0" w:color="auto"/>
        <w:left w:val="none" w:sz="0" w:space="0" w:color="auto"/>
        <w:bottom w:val="none" w:sz="0" w:space="0" w:color="auto"/>
        <w:right w:val="none" w:sz="0" w:space="0" w:color="auto"/>
      </w:divBdr>
    </w:div>
    <w:div w:id="1987197672">
      <w:bodyDiv w:val="1"/>
      <w:marLeft w:val="0"/>
      <w:marRight w:val="0"/>
      <w:marTop w:val="0"/>
      <w:marBottom w:val="0"/>
      <w:divBdr>
        <w:top w:val="none" w:sz="0" w:space="0" w:color="auto"/>
        <w:left w:val="none" w:sz="0" w:space="0" w:color="auto"/>
        <w:bottom w:val="none" w:sz="0" w:space="0" w:color="auto"/>
        <w:right w:val="none" w:sz="0" w:space="0" w:color="auto"/>
      </w:divBdr>
    </w:div>
    <w:div w:id="2017338951">
      <w:bodyDiv w:val="1"/>
      <w:marLeft w:val="0"/>
      <w:marRight w:val="0"/>
      <w:marTop w:val="0"/>
      <w:marBottom w:val="0"/>
      <w:divBdr>
        <w:top w:val="none" w:sz="0" w:space="0" w:color="auto"/>
        <w:left w:val="none" w:sz="0" w:space="0" w:color="auto"/>
        <w:bottom w:val="none" w:sz="0" w:space="0" w:color="auto"/>
        <w:right w:val="none" w:sz="0" w:space="0" w:color="auto"/>
      </w:divBdr>
    </w:div>
    <w:div w:id="2090762079">
      <w:bodyDiv w:val="1"/>
      <w:marLeft w:val="0"/>
      <w:marRight w:val="0"/>
      <w:marTop w:val="0"/>
      <w:marBottom w:val="0"/>
      <w:divBdr>
        <w:top w:val="none" w:sz="0" w:space="0" w:color="auto"/>
        <w:left w:val="none" w:sz="0" w:space="0" w:color="auto"/>
        <w:bottom w:val="none" w:sz="0" w:space="0" w:color="auto"/>
        <w:right w:val="none" w:sz="0" w:space="0" w:color="auto"/>
      </w:divBdr>
    </w:div>
    <w:div w:id="21286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Le%20Gal%20G%5BAuthor%5D&amp;cauthor=true&amp;cauthor_uid=20546118" TargetMode="External"/><Relationship Id="rId117" Type="http://schemas.openxmlformats.org/officeDocument/2006/relationships/hyperlink" Target="http://www.sciencedirect.com/science/journal/01479563" TargetMode="External"/><Relationship Id="rId21" Type="http://schemas.openxmlformats.org/officeDocument/2006/relationships/hyperlink" Target="http://www.ncbi.nlm.nih.gov/pubmed/?term=Wells%20PS%5BAuthor%5D&amp;cauthor=true&amp;cauthor_uid=20546118" TargetMode="External"/><Relationship Id="rId42" Type="http://schemas.openxmlformats.org/officeDocument/2006/relationships/hyperlink" Target="http://www.ncbi.nlm.nih.gov/pubmed/?term=B%C3%BCller%20HR%5BAuthor%5D&amp;cauthor=true&amp;cauthor_uid=23991658" TargetMode="External"/><Relationship Id="rId47" Type="http://schemas.openxmlformats.org/officeDocument/2006/relationships/hyperlink" Target="http://www.ncbi.nlm.nih.gov/pubmed/?term=Prins%20MH%5BAuthor%5D&amp;cauthor=true&amp;cauthor_uid=23991658" TargetMode="External"/><Relationship Id="rId63" Type="http://schemas.openxmlformats.org/officeDocument/2006/relationships/hyperlink" Target="http://www.ncbi.nlm.nih.gov/pubmed/?term=Mossard%20JM%5BAuthor%5D&amp;cauthor=true&amp;cauthor_uid=9562007" TargetMode="External"/><Relationship Id="rId68" Type="http://schemas.openxmlformats.org/officeDocument/2006/relationships/hyperlink" Target="http://www.ncbi.nlm.nih.gov/pubmed/?term=Goldhaber%20SZ%5BAuthor%5D&amp;cauthor=true&amp;cauthor_uid=22315268" TargetMode="External"/><Relationship Id="rId84" Type="http://schemas.openxmlformats.org/officeDocument/2006/relationships/hyperlink" Target="http://www.ncbi.nlm.nih.gov/pubmed/?term=Yuan%20Y%5BAuthor%5D&amp;cauthor=true&amp;cauthor_uid=26221347" TargetMode="External"/><Relationship Id="rId89" Type="http://schemas.openxmlformats.org/officeDocument/2006/relationships/hyperlink" Target="http://www.ncbi.nlm.nih.gov/pubmed/?term=Wienke%20A%5BAuthor%5D&amp;cauthor=true&amp;cauthor_uid=26866472" TargetMode="External"/><Relationship Id="rId112" Type="http://schemas.openxmlformats.org/officeDocument/2006/relationships/hyperlink" Target="http://www.ncbi.nlm.nih.gov/pubmed/?term=Zhang%20H%5BAuthor%5D&amp;cauthor=true&amp;cauthor_uid=27132624" TargetMode="External"/><Relationship Id="rId16" Type="http://schemas.openxmlformats.org/officeDocument/2006/relationships/hyperlink" Target="http://www.ncbi.nlm.nih.gov/pubmed/?term=Dekkers%20OM%5BAuthor%5D&amp;cauthor=true&amp;cauthor_uid=19552684" TargetMode="External"/><Relationship Id="rId107" Type="http://schemas.openxmlformats.org/officeDocument/2006/relationships/hyperlink" Target="http://www.ncbi.nlm.nih.gov/pubmed/22109384" TargetMode="External"/><Relationship Id="rId11" Type="http://schemas.openxmlformats.org/officeDocument/2006/relationships/footer" Target="footer2.xml"/><Relationship Id="rId32" Type="http://schemas.openxmlformats.org/officeDocument/2006/relationships/hyperlink" Target="http://www.ncbi.nlm.nih.gov/pubmed/?term=Pak%20R%5BAuthor%5D&amp;cauthor=true&amp;cauthor_uid=23808982" TargetMode="External"/><Relationship Id="rId37" Type="http://schemas.openxmlformats.org/officeDocument/2006/relationships/hyperlink" Target="http://www.ncbi.nlm.nih.gov/pubmed/?term=Gallus%20AS%5BAuthor%5D&amp;cauthor=true&amp;cauthor_uid=23216615" TargetMode="External"/><Relationship Id="rId53" Type="http://schemas.openxmlformats.org/officeDocument/2006/relationships/hyperlink" Target="http://www.ncbi.nlm.nih.gov/pubmed/?term=Verhamme%20P%5BAuthor%5D&amp;cauthor=true&amp;cauthor_uid=23991658" TargetMode="External"/><Relationship Id="rId58" Type="http://schemas.openxmlformats.org/officeDocument/2006/relationships/hyperlink" Target="http://www.ncbi.nlm.nih.gov/pubmed/?term=Valette%20B%5BAuthor%5D&amp;cauthor=true&amp;cauthor_uid=9562007" TargetMode="External"/><Relationship Id="rId74" Type="http://schemas.openxmlformats.org/officeDocument/2006/relationships/hyperlink" Target="http://www.ncbi.nlm.nih.gov/pubmed/?term=Kahn%20SR%5BAuthor%5D&amp;cauthor=true&amp;cauthor_uid=22315268" TargetMode="External"/><Relationship Id="rId79" Type="http://schemas.openxmlformats.org/officeDocument/2006/relationships/hyperlink" Target="http://www.ncbi.nlm.nih.gov/pubmed/?term=Schiele%20F%5BAuthor%5D&amp;cauthor=true&amp;cauthor_uid=16608956" TargetMode="External"/><Relationship Id="rId102" Type="http://schemas.openxmlformats.org/officeDocument/2006/relationships/hyperlink" Target="http://www.ncbi.nlm.nih.gov/pubmed/?term=Becattini%20C%5BAuthor%5D&amp;cauthor=true&amp;cauthor_uid=22109384" TargetMode="External"/><Relationship Id="rId5" Type="http://schemas.openxmlformats.org/officeDocument/2006/relationships/webSettings" Target="webSettings.xml"/><Relationship Id="rId61" Type="http://schemas.openxmlformats.org/officeDocument/2006/relationships/hyperlink" Target="http://www.ncbi.nlm.nih.gov/pubmed/?term=Grollier%20G%5BAuthor%5D&amp;cauthor=true&amp;cauthor_uid=9562007" TargetMode="External"/><Relationship Id="rId82" Type="http://schemas.openxmlformats.org/officeDocument/2006/relationships/hyperlink" Target="http://www.ncbi.nlm.nih.gov/pubmed/?term=Gong%20X%5BAuthor%5D&amp;cauthor=true&amp;cauthor_uid=26221347" TargetMode="External"/><Relationship Id="rId90" Type="http://schemas.openxmlformats.org/officeDocument/2006/relationships/hyperlink" Target="http://www.ncbi.nlm.nih.gov/pubmed/?term=Meyer%20HJ%5BAuthor%5D&amp;cauthor=true&amp;cauthor_uid=26866472" TargetMode="External"/><Relationship Id="rId95" Type="http://schemas.openxmlformats.org/officeDocument/2006/relationships/hyperlink" Target="http://www.ncbi.nlm.nih.gov/pubmed/?term=Hasanoglu%20HC%5BAuthor%5D&amp;cauthor=true&amp;cauthor_uid=24402296" TargetMode="External"/><Relationship Id="rId19" Type="http://schemas.openxmlformats.org/officeDocument/2006/relationships/hyperlink" Target="http://www.ncbi.nlm.nih.gov/pubmed/?term=Carrier%20M%5BAuthor%5D&amp;cauthor=true&amp;cauthor_uid=20546118" TargetMode="External"/><Relationship Id="rId14" Type="http://schemas.openxmlformats.org/officeDocument/2006/relationships/hyperlink" Target="http://www.ncbi.nlm.nih.gov/pubmed/?term=Kroft%20LJ%5BAuthor%5D&amp;cauthor=true&amp;cauthor_uid=19552684" TargetMode="External"/><Relationship Id="rId22" Type="http://schemas.openxmlformats.org/officeDocument/2006/relationships/hyperlink" Target="http://www.ncbi.nlm.nih.gov/pubmed/?term=Perrier%20A%5BAuthor%5D&amp;cauthor=true&amp;cauthor_uid=20546118" TargetMode="External"/><Relationship Id="rId27" Type="http://schemas.openxmlformats.org/officeDocument/2006/relationships/hyperlink" Target="http://www.ncbi.nlm.nih.gov/pubmed/20546118" TargetMode="External"/><Relationship Id="rId30" Type="http://schemas.openxmlformats.org/officeDocument/2006/relationships/hyperlink" Target="http://www.ncbi.nlm.nih.gov/pubmed/?term=Johnson%20M%5BAuthor%5D&amp;cauthor=true&amp;cauthor_uid=23808982" TargetMode="External"/><Relationship Id="rId35" Type="http://schemas.openxmlformats.org/officeDocument/2006/relationships/hyperlink" Target="http://www.ncbi.nlm.nih.gov/pubmed/?term=Weitz%20JI%5BAuthor%5D&amp;cauthor=true&amp;cauthor_uid=23808982" TargetMode="External"/><Relationship Id="rId43" Type="http://schemas.openxmlformats.org/officeDocument/2006/relationships/hyperlink" Target="http://www.ncbi.nlm.nih.gov/pubmed/?term=D%C3%A9cousus%20H%5BAuthor%5D&amp;cauthor=true&amp;cauthor_uid=23991658" TargetMode="External"/><Relationship Id="rId48" Type="http://schemas.openxmlformats.org/officeDocument/2006/relationships/hyperlink" Target="http://www.ncbi.nlm.nih.gov/pubmed/?term=Raskob%20GE%5BAuthor%5D&amp;cauthor=true&amp;cauthor_uid=23991658" TargetMode="External"/><Relationship Id="rId56" Type="http://schemas.openxmlformats.org/officeDocument/2006/relationships/hyperlink" Target="http://www.ncbi.nlm.nih.gov/pubmed/?term=Raskob%20GE%5BAuthor%5D&amp;cauthor=true&amp;cauthor_uid=18574272" TargetMode="External"/><Relationship Id="rId64" Type="http://schemas.openxmlformats.org/officeDocument/2006/relationships/hyperlink" Target="http://www.ncbi.nlm.nih.gov/pubmed/?term=Viel%20JF%5BAuthor%5D&amp;cauthor=true&amp;cauthor_uid=9562007" TargetMode="External"/><Relationship Id="rId69" Type="http://schemas.openxmlformats.org/officeDocument/2006/relationships/hyperlink" Target="http://www.ncbi.nlm.nih.gov/pubmed/?term=Nelson%20ME%5BAuthor%5D&amp;cauthor=true&amp;cauthor_uid=22315268" TargetMode="External"/><Relationship Id="rId77" Type="http://schemas.openxmlformats.org/officeDocument/2006/relationships/hyperlink" Target="http://www.ncbi.nlm.nih.gov/pubmed/?term=Briand%20F%5BAuthor%5D&amp;cauthor=true&amp;cauthor_uid=16608956" TargetMode="External"/><Relationship Id="rId100" Type="http://schemas.openxmlformats.org/officeDocument/2006/relationships/hyperlink" Target="http://www.ncbi.nlm.nih.gov/pubmed/?term=Oztuna%20D%5BAuthor%5D&amp;cauthor=true&amp;cauthor_uid=24402296" TargetMode="External"/><Relationship Id="rId105" Type="http://schemas.openxmlformats.org/officeDocument/2006/relationships/hyperlink" Target="http://www.ncbi.nlm.nih.gov/pubmed/?term=Forte%20MB%5BAuthor%5D&amp;cauthor=true&amp;cauthor_uid=22109384" TargetMode="External"/><Relationship Id="rId113" Type="http://schemas.openxmlformats.org/officeDocument/2006/relationships/hyperlink" Target="http://www.ncbi.nlm.nih.gov/pubmed/?term=Hou%20Q%5BAuthor%5D&amp;cauthor=true&amp;cauthor_uid=27132624" TargetMode="External"/><Relationship Id="rId118" Type="http://schemas.openxmlformats.org/officeDocument/2006/relationships/hyperlink" Target="http://www.sciencedirect.com/science/journal/01479563/44/4" TargetMode="External"/><Relationship Id="rId8" Type="http://schemas.openxmlformats.org/officeDocument/2006/relationships/image" Target="media/image1.emf"/><Relationship Id="rId51" Type="http://schemas.openxmlformats.org/officeDocument/2006/relationships/hyperlink" Target="http://www.ncbi.nlm.nih.gov/pubmed/?term=Segers%20A%5BAuthor%5D&amp;cauthor=true&amp;cauthor_uid=23991658" TargetMode="External"/><Relationship Id="rId72" Type="http://schemas.openxmlformats.org/officeDocument/2006/relationships/hyperlink" Target="http://www.ncbi.nlm.nih.gov/pubmed/?term=Dentali%20F%5BAuthor%5D&amp;cauthor=true&amp;cauthor_uid=22315268" TargetMode="External"/><Relationship Id="rId80" Type="http://schemas.openxmlformats.org/officeDocument/2006/relationships/hyperlink" Target="http://www.ncbi.nlm.nih.gov/pubmed/?term=Bernard%20Y%5BAuthor%5D&amp;cauthor=true&amp;cauthor_uid=16608956" TargetMode="External"/><Relationship Id="rId85" Type="http://schemas.openxmlformats.org/officeDocument/2006/relationships/hyperlink" Target="http://www.ncbi.nlm.nih.gov/pubmed/26221347" TargetMode="External"/><Relationship Id="rId93" Type="http://schemas.openxmlformats.org/officeDocument/2006/relationships/hyperlink" Target="http://www.ncbi.nlm.nih.gov/pubmed/?term=30-Day+Mortality+in+Acute+Pulmonary+Embolism%3A+Prognostic+Value+of+Clinical+Scores+and+Anamnestic+Features" TargetMode="External"/><Relationship Id="rId98" Type="http://schemas.openxmlformats.org/officeDocument/2006/relationships/hyperlink" Target="http://www.ncbi.nlm.nih.gov/pubmed/?term=Kilic%20H%5BAuthor%5D&amp;cauthor=true&amp;cauthor_uid=24402296"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cbi.nlm.nih.gov/pubmed/?term=Mos%20IC%5BAuthor%5D&amp;cauthor=true&amp;cauthor_uid=19552684" TargetMode="External"/><Relationship Id="rId17" Type="http://schemas.openxmlformats.org/officeDocument/2006/relationships/hyperlink" Target="http://www.ncbi.nlm.nih.gov/pubmed/?term=Huisman%20MV%5BAuthor%5D&amp;cauthor=true&amp;cauthor_uid=19552684" TargetMode="External"/><Relationship Id="rId25" Type="http://schemas.openxmlformats.org/officeDocument/2006/relationships/hyperlink" Target="http://www.ncbi.nlm.nih.gov/pubmed/?term=Pleasance%20S%5BAuthor%5D&amp;cauthor=true&amp;cauthor_uid=20546118" TargetMode="External"/><Relationship Id="rId33" Type="http://schemas.openxmlformats.org/officeDocument/2006/relationships/hyperlink" Target="http://www.ncbi.nlm.nih.gov/pubmed/?term=Thompson%20J%5BAuthor%5D&amp;cauthor=true&amp;cauthor_uid=23808982" TargetMode="External"/><Relationship Id="rId38" Type="http://schemas.openxmlformats.org/officeDocument/2006/relationships/hyperlink" Target="http://www.ncbi.nlm.nih.gov/pubmed/?term=Johnson%20M%5BAuthor%5D&amp;cauthor=true&amp;cauthor_uid=23216615" TargetMode="External"/><Relationship Id="rId46" Type="http://schemas.openxmlformats.org/officeDocument/2006/relationships/hyperlink" Target="http://www.ncbi.nlm.nih.gov/pubmed/?term=Middeldorp%20S%5BAuthor%5D&amp;cauthor=true&amp;cauthor_uid=23991658" TargetMode="External"/><Relationship Id="rId59" Type="http://schemas.openxmlformats.org/officeDocument/2006/relationships/hyperlink" Target="http://www.ncbi.nlm.nih.gov/pubmed/?term=Attali%20P%5BAuthor%5D&amp;cauthor=true&amp;cauthor_uid=9562007" TargetMode="External"/><Relationship Id="rId67" Type="http://schemas.openxmlformats.org/officeDocument/2006/relationships/hyperlink" Target="http://www.ncbi.nlm.nih.gov/pubmed/?term=Bounameaux%20H%5BAuthor%5D&amp;cauthor=true&amp;cauthor_uid=22315268" TargetMode="External"/><Relationship Id="rId103" Type="http://schemas.openxmlformats.org/officeDocument/2006/relationships/hyperlink" Target="http://www.ncbi.nlm.nih.gov/pubmed/?term=Lignani%20A%5BAuthor%5D&amp;cauthor=true&amp;cauthor_uid=22109384" TargetMode="External"/><Relationship Id="rId108" Type="http://schemas.openxmlformats.org/officeDocument/2006/relationships/hyperlink" Target="http://www.ncbi.nlm.nih.gov/pubmed/?term=Liu%20M%5BAuthor%5D&amp;cauthor=true&amp;cauthor_uid=27132624" TargetMode="External"/><Relationship Id="rId116" Type="http://schemas.openxmlformats.org/officeDocument/2006/relationships/hyperlink" Target="http://www.ncbi.nlm.nih.gov/pubmed/27132624" TargetMode="External"/><Relationship Id="rId20" Type="http://schemas.openxmlformats.org/officeDocument/2006/relationships/hyperlink" Target="http://www.ncbi.nlm.nih.gov/pubmed/?term=Righini%20M%5BAuthor%5D&amp;cauthor=true&amp;cauthor_uid=20546118" TargetMode="External"/><Relationship Id="rId41" Type="http://schemas.openxmlformats.org/officeDocument/2006/relationships/hyperlink" Target="http://www.ncbi.nlm.nih.gov/pubmed/?term=Weitz%20JI%5BAuthor%5D&amp;cauthor=true&amp;cauthor_uid=23216615" TargetMode="External"/><Relationship Id="rId54" Type="http://schemas.openxmlformats.org/officeDocument/2006/relationships/hyperlink" Target="http://www.ncbi.nlm.nih.gov/pubmed/?term=Wells%20P%5BAuthor%5D&amp;cauthor=true&amp;cauthor_uid=23991658" TargetMode="External"/><Relationship Id="rId62" Type="http://schemas.openxmlformats.org/officeDocument/2006/relationships/hyperlink" Target="http://www.ncbi.nlm.nih.gov/pubmed/?term=Elaerts%20J%5BAuthor%5D&amp;cauthor=true&amp;cauthor_uid=9562007" TargetMode="External"/><Relationship Id="rId70" Type="http://schemas.openxmlformats.org/officeDocument/2006/relationships/hyperlink" Target="http://www.ncbi.nlm.nih.gov/pubmed/?term=Wells%20PS%5BAuthor%5D&amp;cauthor=true&amp;cauthor_uid=22315268" TargetMode="External"/><Relationship Id="rId75" Type="http://schemas.openxmlformats.org/officeDocument/2006/relationships/hyperlink" Target="http://www.ncbi.nlm.nih.gov/pubmed/?term=Legalery%20P%5BAuthor%5D&amp;cauthor=true&amp;cauthor_uid=16608956" TargetMode="External"/><Relationship Id="rId83" Type="http://schemas.openxmlformats.org/officeDocument/2006/relationships/hyperlink" Target="http://www.ncbi.nlm.nih.gov/pubmed/?term=Duan%20Z%5BAuthor%5D&amp;cauthor=true&amp;cauthor_uid=26221347" TargetMode="External"/><Relationship Id="rId88" Type="http://schemas.openxmlformats.org/officeDocument/2006/relationships/hyperlink" Target="http://www.ncbi.nlm.nih.gov/pubmed/?term=Baasai%20N%5BAuthor%5D&amp;cauthor=true&amp;cauthor_uid=26866472" TargetMode="External"/><Relationship Id="rId91" Type="http://schemas.openxmlformats.org/officeDocument/2006/relationships/hyperlink" Target="http://www.ncbi.nlm.nih.gov/pubmed/?term=Schramm%20D%5BAuthor%5D&amp;cauthor=true&amp;cauthor_uid=26866472" TargetMode="External"/><Relationship Id="rId96" Type="http://schemas.openxmlformats.org/officeDocument/2006/relationships/hyperlink" Target="http://www.ncbi.nlm.nih.gov/pubmed/?term=Senturk%20A%5BAuthor%5D&amp;cauthor=true&amp;cauthor_uid=24402296" TargetMode="External"/><Relationship Id="rId111" Type="http://schemas.openxmlformats.org/officeDocument/2006/relationships/hyperlink" Target="http://www.ncbi.nlm.nih.gov/pubmed/?term=Zhu%20L%5BAuthor%5D&amp;cauthor=true&amp;cauthor_uid=271326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DE%20Roos%20A%5BAuthor%5D&amp;cauthor=true&amp;cauthor_uid=19552684" TargetMode="External"/><Relationship Id="rId23" Type="http://schemas.openxmlformats.org/officeDocument/2006/relationships/hyperlink" Target="http://www.ncbi.nlm.nih.gov/pubmed/?term=Anderson%20DR%5BAuthor%5D&amp;cauthor=true&amp;cauthor_uid=20546118" TargetMode="External"/><Relationship Id="rId28" Type="http://schemas.openxmlformats.org/officeDocument/2006/relationships/hyperlink" Target="http://www.ncbi.nlm.nih.gov/pubmed/?term=Curto%20M%5BAuthor%5D&amp;cauthor=true&amp;cauthor_uid=23808982" TargetMode="External"/><Relationship Id="rId36" Type="http://schemas.openxmlformats.org/officeDocument/2006/relationships/hyperlink" Target="http://www.ncbi.nlm.nih.gov/pubmed/?term=Curto%20M%5BAuthor%5D&amp;cauthor=true&amp;cauthor_uid=23216615" TargetMode="External"/><Relationship Id="rId49" Type="http://schemas.openxmlformats.org/officeDocument/2006/relationships/hyperlink" Target="http://www.ncbi.nlm.nih.gov/pubmed/?term=Schellong%20SM%5BAuthor%5D&amp;cauthor=true&amp;cauthor_uid=23991658" TargetMode="External"/><Relationship Id="rId57" Type="http://schemas.openxmlformats.org/officeDocument/2006/relationships/hyperlink" Target="http://www.ncbi.nlm.nih.gov/pubmed/?term=Comerota%20AJ%5BAuthor%5D&amp;cauthor=true&amp;cauthor_uid=18574272" TargetMode="External"/><Relationship Id="rId106" Type="http://schemas.openxmlformats.org/officeDocument/2006/relationships/hyperlink" Target="http://www.ncbi.nlm.nih.gov/pubmed/?term=Agnelli%20G%5BAuthor%5D&amp;cauthor=true&amp;cauthor_uid=22109384" TargetMode="External"/><Relationship Id="rId114" Type="http://schemas.openxmlformats.org/officeDocument/2006/relationships/hyperlink" Target="http://www.ncbi.nlm.nih.gov/pubmed/?term=Guo%20Y%5BAuthor%5D&amp;cauthor=true&amp;cauthor_uid=27132624" TargetMode="External"/><Relationship Id="rId119" Type="http://schemas.openxmlformats.org/officeDocument/2006/relationships/header" Target="header2.xml"/><Relationship Id="rId10" Type="http://schemas.openxmlformats.org/officeDocument/2006/relationships/header" Target="header1.xml"/><Relationship Id="rId31" Type="http://schemas.openxmlformats.org/officeDocument/2006/relationships/hyperlink" Target="http://www.ncbi.nlm.nih.gov/pubmed/?term=Masiukiewicz%20U%5BAuthor%5D&amp;cauthor=true&amp;cauthor_uid=23808982" TargetMode="External"/><Relationship Id="rId44" Type="http://schemas.openxmlformats.org/officeDocument/2006/relationships/hyperlink" Target="http://www.ncbi.nlm.nih.gov/pubmed/?term=Grosso%20MA%5BAuthor%5D&amp;cauthor=true&amp;cauthor_uid=23991658" TargetMode="External"/><Relationship Id="rId52" Type="http://schemas.openxmlformats.org/officeDocument/2006/relationships/hyperlink" Target="http://www.ncbi.nlm.nih.gov/pubmed/?term=Shi%20M%5BAuthor%5D&amp;cauthor=true&amp;cauthor_uid=23991658" TargetMode="External"/><Relationship Id="rId60" Type="http://schemas.openxmlformats.org/officeDocument/2006/relationships/hyperlink" Target="http://www.ncbi.nlm.nih.gov/pubmed/?term=Vuillemenot%20A%5BAuthor%5D&amp;cauthor=true&amp;cauthor_uid=9562007" TargetMode="External"/><Relationship Id="rId65" Type="http://schemas.openxmlformats.org/officeDocument/2006/relationships/hyperlink" Target="http://www.ncbi.nlm.nih.gov/pubmed/?term=Bassand%20JP%5BAuthor%5D&amp;cauthor=true&amp;cauthor_uid=9562007" TargetMode="External"/><Relationship Id="rId73" Type="http://schemas.openxmlformats.org/officeDocument/2006/relationships/hyperlink" Target="http://www.ncbi.nlm.nih.gov/pubmed/?term=Crowther%20M%5BAuthor%5D&amp;cauthor=true&amp;cauthor_uid=22315268" TargetMode="External"/><Relationship Id="rId78" Type="http://schemas.openxmlformats.org/officeDocument/2006/relationships/hyperlink" Target="http://www.ncbi.nlm.nih.gov/pubmed/?term=Caulfield%20F%5BAuthor%5D&amp;cauthor=true&amp;cauthor_uid=16608956" TargetMode="External"/><Relationship Id="rId81" Type="http://schemas.openxmlformats.org/officeDocument/2006/relationships/hyperlink" Target="http://www.ncbi.nlm.nih.gov/pubmed/?term=Bassand%20JP%5BAuthor%5D&amp;cauthor=true&amp;cauthor_uid=16608956" TargetMode="External"/><Relationship Id="rId86" Type="http://schemas.openxmlformats.org/officeDocument/2006/relationships/hyperlink" Target="http://www.ncbi.nlm.nih.gov/pubmed/?term=Bach%20AG%5BAuthor%5D&amp;cauthor=true&amp;cauthor_uid=26866472" TargetMode="External"/><Relationship Id="rId94" Type="http://schemas.openxmlformats.org/officeDocument/2006/relationships/hyperlink" Target="http://www.ncbi.nlm.nih.gov/pubmed/?term=Babaoglu%20E%5BAuthor%5D&amp;cauthor=true&amp;cauthor_uid=24402296" TargetMode="External"/><Relationship Id="rId99" Type="http://schemas.openxmlformats.org/officeDocument/2006/relationships/hyperlink" Target="http://www.ncbi.nlm.nih.gov/pubmed/?term=Aykun%20G%5BAuthor%5D&amp;cauthor=true&amp;cauthor_uid=24402296" TargetMode="External"/><Relationship Id="rId101" Type="http://schemas.openxmlformats.org/officeDocument/2006/relationships/hyperlink" Target="http://www.ncbi.nlm.nih.gov/pubmed/24402296"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ncbi.nlm.nih.gov/pubmed/?term=Klok%20FA%5BAuthor%5D&amp;cauthor=true&amp;cauthor_uid=19552684" TargetMode="External"/><Relationship Id="rId18" Type="http://schemas.openxmlformats.org/officeDocument/2006/relationships/hyperlink" Target="http://www.ncbi.nlm.nih.gov/pubmed/20546118" TargetMode="External"/><Relationship Id="rId39" Type="http://schemas.openxmlformats.org/officeDocument/2006/relationships/hyperlink" Target="http://www.ncbi.nlm.nih.gov/pubmed/?term=Porcari%20A%5BAuthor%5D&amp;cauthor=true&amp;cauthor_uid=23216615" TargetMode="External"/><Relationship Id="rId109" Type="http://schemas.openxmlformats.org/officeDocument/2006/relationships/hyperlink" Target="http://www.ncbi.nlm.nih.gov/pubmed/?term=Miao%20R%5BAuthor%5D&amp;cauthor=true&amp;cauthor_uid=27132624" TargetMode="External"/><Relationship Id="rId34" Type="http://schemas.openxmlformats.org/officeDocument/2006/relationships/hyperlink" Target="http://www.ncbi.nlm.nih.gov/pubmed/?term=Raskob%20GE%5BAuthor%5D&amp;cauthor=true&amp;cauthor_uid=23808982" TargetMode="External"/><Relationship Id="rId50" Type="http://schemas.openxmlformats.org/officeDocument/2006/relationships/hyperlink" Target="http://www.ncbi.nlm.nih.gov/pubmed/?term=Schwocho%20L%5BAuthor%5D&amp;cauthor=true&amp;cauthor_uid=23991658" TargetMode="External"/><Relationship Id="rId55" Type="http://schemas.openxmlformats.org/officeDocument/2006/relationships/hyperlink" Target="http://www.ncbi.nlm.nih.gov/pubmed/?term=Goldhaber%20S%5BAuthor%5D&amp;cauthor=true&amp;cauthor_uid=18574272" TargetMode="External"/><Relationship Id="rId76" Type="http://schemas.openxmlformats.org/officeDocument/2006/relationships/hyperlink" Target="http://www.ncbi.nlm.nih.gov/pubmed/?term=Didier-Petit%20K%5BAuthor%5D&amp;cauthor=true&amp;cauthor_uid=16608956" TargetMode="External"/><Relationship Id="rId97" Type="http://schemas.openxmlformats.org/officeDocument/2006/relationships/hyperlink" Target="http://www.ncbi.nlm.nih.gov/pubmed/?term=Karalezli%20A%5BAuthor%5D&amp;cauthor=true&amp;cauthor_uid=24402296" TargetMode="External"/><Relationship Id="rId104" Type="http://schemas.openxmlformats.org/officeDocument/2006/relationships/hyperlink" Target="http://www.ncbi.nlm.nih.gov/pubmed/?term=Masotti%20L%5BAuthor%5D&amp;cauthor=true&amp;cauthor_uid=22109384"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ncbi.nlm.nih.gov/pubmed/?term=Gould%20MK%5BAuthor%5D&amp;cauthor=true&amp;cauthor_uid=22315268" TargetMode="External"/><Relationship Id="rId92" Type="http://schemas.openxmlformats.org/officeDocument/2006/relationships/hyperlink" Target="http://www.ncbi.nlm.nih.gov/pubmed/?term=Surov%20A%5BAuthor%5D&amp;cauthor=true&amp;cauthor_uid=26866472" TargetMode="External"/><Relationship Id="rId2" Type="http://schemas.openxmlformats.org/officeDocument/2006/relationships/numbering" Target="numbering.xml"/><Relationship Id="rId29" Type="http://schemas.openxmlformats.org/officeDocument/2006/relationships/hyperlink" Target="http://www.ncbi.nlm.nih.gov/pubmed/?term=Gallus%20AS%5BAuthor%5D&amp;cauthor=true&amp;cauthor_uid=23808982" TargetMode="External"/><Relationship Id="rId24" Type="http://schemas.openxmlformats.org/officeDocument/2006/relationships/hyperlink" Target="http://www.ncbi.nlm.nih.gov/pubmed/?term=Rodger%20MA%5BAuthor%5D&amp;cauthor=true&amp;cauthor_uid=20546118" TargetMode="External"/><Relationship Id="rId40" Type="http://schemas.openxmlformats.org/officeDocument/2006/relationships/hyperlink" Target="http://www.ncbi.nlm.nih.gov/pubmed/?term=Raskob%20GE%5BAuthor%5D&amp;cauthor=true&amp;cauthor_uid=23216615" TargetMode="External"/><Relationship Id="rId45" Type="http://schemas.openxmlformats.org/officeDocument/2006/relationships/hyperlink" Target="http://www.ncbi.nlm.nih.gov/pubmed/?term=Mercuri%20M%5BAuthor%5D&amp;cauthor=true&amp;cauthor_uid=23991658" TargetMode="External"/><Relationship Id="rId66" Type="http://schemas.openxmlformats.org/officeDocument/2006/relationships/hyperlink" Target="http://www.ncbi.nlm.nih.gov/pubmed/?term=Prandoni%20P%5BAuthor%5D&amp;cauthor=true&amp;cauthor_uid=22315268" TargetMode="External"/><Relationship Id="rId87" Type="http://schemas.openxmlformats.org/officeDocument/2006/relationships/hyperlink" Target="http://www.ncbi.nlm.nih.gov/pubmed/?term=Taute%20BM%5BAuthor%5D&amp;cauthor=true&amp;cauthor_uid=26866472" TargetMode="External"/><Relationship Id="rId110" Type="http://schemas.openxmlformats.org/officeDocument/2006/relationships/hyperlink" Target="http://www.ncbi.nlm.nih.gov/pubmed/?term=Guo%20X%5BAuthor%5D&amp;cauthor=true&amp;cauthor_uid=27132624" TargetMode="External"/><Relationship Id="rId115" Type="http://schemas.openxmlformats.org/officeDocument/2006/relationships/hyperlink" Target="http://www.ncbi.nlm.nih.gov/pubmed/?term=Yang%20Y%5BAuthor%5D&amp;cauthor=true&amp;cauthor_uid=2713262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A53A-AFF6-488D-B950-A816FFDC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72</Pages>
  <Words>21846</Words>
  <Characters>124525</Characters>
  <Application>Microsoft Office Word</Application>
  <DocSecurity>0</DocSecurity>
  <Lines>1037</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dc:creator>
  <cp:lastModifiedBy>Elif</cp:lastModifiedBy>
  <cp:revision>14</cp:revision>
  <dcterms:created xsi:type="dcterms:W3CDTF">2016-07-28T21:34:00Z</dcterms:created>
  <dcterms:modified xsi:type="dcterms:W3CDTF">2016-07-31T19:53:00Z</dcterms:modified>
</cp:coreProperties>
</file>